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19EE7">
      <w:pPr>
        <w:spacing w:before="312" w:beforeLines="100"/>
        <w:ind w:left="0" w:leftChars="0" w:firstLine="0" w:firstLineChars="0"/>
        <w:jc w:val="center"/>
        <w:rPr>
          <w:rFonts w:hint="eastAsia" w:ascii="国标宋体" w:hAnsi="国标宋体" w:eastAsia="国标宋体" w:cs="国标宋体"/>
          <w:b/>
          <w:spacing w:val="40"/>
          <w:sz w:val="72"/>
          <w:szCs w:val="72"/>
          <w:highlight w:val="none"/>
          <w:lang w:eastAsia="zh-CN"/>
        </w:rPr>
      </w:pPr>
    </w:p>
    <w:p w14:paraId="40C1724F">
      <w:pPr>
        <w:spacing w:before="312" w:beforeLines="100"/>
        <w:ind w:left="0" w:leftChars="0" w:firstLine="0" w:firstLineChars="0"/>
        <w:jc w:val="center"/>
        <w:rPr>
          <w:rFonts w:hint="eastAsia" w:ascii="国标宋体" w:hAnsi="国标宋体" w:eastAsia="国标宋体" w:cs="国标宋体"/>
          <w:b/>
          <w:spacing w:val="40"/>
          <w:sz w:val="104"/>
          <w:szCs w:val="104"/>
          <w:highlight w:val="none"/>
        </w:rPr>
      </w:pPr>
      <w:r>
        <w:rPr>
          <w:rFonts w:hint="eastAsia" w:ascii="国标宋体" w:hAnsi="国标宋体" w:eastAsia="国标宋体" w:cs="国标宋体"/>
          <w:b/>
          <w:spacing w:val="40"/>
          <w:sz w:val="104"/>
          <w:szCs w:val="104"/>
          <w:highlight w:val="none"/>
          <w:lang w:eastAsia="zh-CN"/>
        </w:rPr>
        <w:t>竞争性谈判</w:t>
      </w:r>
      <w:r>
        <w:rPr>
          <w:rFonts w:hint="eastAsia" w:ascii="国标宋体" w:hAnsi="国标宋体" w:eastAsia="国标宋体" w:cs="国标宋体"/>
          <w:b/>
          <w:spacing w:val="40"/>
          <w:sz w:val="104"/>
          <w:szCs w:val="104"/>
          <w:highlight w:val="none"/>
        </w:rPr>
        <w:t>文件</w:t>
      </w:r>
    </w:p>
    <w:p w14:paraId="36393BF3">
      <w:pPr>
        <w:bidi w:val="0"/>
        <w:jc w:val="center"/>
        <w:rPr>
          <w:rFonts w:hint="eastAsia"/>
          <w:sz w:val="32"/>
          <w:szCs w:val="32"/>
        </w:rPr>
      </w:pPr>
    </w:p>
    <w:p w14:paraId="4B87F9BE">
      <w:pPr>
        <w:bidi w:val="0"/>
        <w:rPr>
          <w:rFonts w:hint="eastAsia"/>
        </w:rPr>
      </w:pPr>
    </w:p>
    <w:p w14:paraId="50123B2F">
      <w:pPr>
        <w:bidi w:val="0"/>
        <w:rPr>
          <w:rFonts w:hint="eastAsia"/>
        </w:rPr>
      </w:pPr>
    </w:p>
    <w:p w14:paraId="62FA82FC">
      <w:pPr>
        <w:pStyle w:val="8"/>
        <w:rPr>
          <w:rFonts w:hint="eastAsia"/>
        </w:rPr>
      </w:pPr>
    </w:p>
    <w:p w14:paraId="7284BA4B">
      <w:pPr>
        <w:rPr>
          <w:rFonts w:hint="eastAsia"/>
        </w:rPr>
      </w:pPr>
    </w:p>
    <w:p w14:paraId="7F3BD1A0">
      <w:pPr>
        <w:pStyle w:val="8"/>
        <w:rPr>
          <w:rFonts w:hint="eastAsia"/>
        </w:rPr>
      </w:pPr>
    </w:p>
    <w:p w14:paraId="72FA61C7">
      <w:pPr>
        <w:pStyle w:val="8"/>
        <w:ind w:left="0" w:leftChars="0" w:firstLine="0" w:firstLineChars="0"/>
        <w:rPr>
          <w:rFonts w:hint="eastAsia"/>
        </w:rPr>
      </w:pPr>
    </w:p>
    <w:p w14:paraId="050E2A27">
      <w:pPr>
        <w:rPr>
          <w:rFonts w:hint="eastAsia"/>
        </w:rPr>
      </w:pPr>
    </w:p>
    <w:tbl>
      <w:tblPr>
        <w:tblStyle w:val="15"/>
        <w:tblpPr w:leftFromText="180" w:rightFromText="180" w:vertAnchor="text" w:horzAnchor="page" w:tblpX="2399" w:tblpY="635"/>
        <w:tblOverlap w:val="never"/>
        <w:tblW w:w="77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2"/>
        <w:gridCol w:w="5607"/>
      </w:tblGrid>
      <w:tr w14:paraId="61F9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2192" w:type="dxa"/>
            <w:vAlign w:val="center"/>
          </w:tcPr>
          <w:p w14:paraId="1664AACA">
            <w:pPr>
              <w:widowControl w:val="0"/>
              <w:ind w:left="0" w:leftChars="0" w:firstLine="0" w:firstLineChars="0"/>
              <w:jc w:val="left"/>
              <w:rPr>
                <w:rFonts w:hint="eastAsia" w:ascii="国标宋体" w:hAnsi="国标宋体" w:eastAsia="国标宋体" w:cs="国标宋体"/>
                <w:b/>
                <w:spacing w:val="40"/>
                <w:sz w:val="28"/>
                <w:szCs w:val="28"/>
                <w:highlight w:val="none"/>
              </w:rPr>
            </w:pPr>
            <w:r>
              <w:rPr>
                <w:rFonts w:hint="eastAsia" w:ascii="国标宋体" w:hAnsi="国标宋体" w:eastAsia="国标宋体" w:cs="国标宋体"/>
                <w:b/>
                <w:spacing w:val="40"/>
                <w:sz w:val="28"/>
                <w:szCs w:val="28"/>
                <w:highlight w:val="none"/>
              </w:rPr>
              <w:t>项目名称：</w:t>
            </w:r>
          </w:p>
        </w:tc>
        <w:tc>
          <w:tcPr>
            <w:tcW w:w="5607" w:type="dxa"/>
            <w:vAlign w:val="center"/>
          </w:tcPr>
          <w:p w14:paraId="2C1CFD46">
            <w:pPr>
              <w:widowControl w:val="0"/>
              <w:ind w:left="0" w:leftChars="0" w:firstLine="0" w:firstLineChars="0"/>
              <w:jc w:val="left"/>
              <w:rPr>
                <w:rFonts w:hint="eastAsia" w:ascii="国标宋体" w:hAnsi="国标宋体" w:eastAsia="国标宋体" w:cs="国标宋体"/>
                <w:b/>
                <w:sz w:val="28"/>
                <w:szCs w:val="28"/>
                <w:highlight w:val="none"/>
                <w:lang w:eastAsia="zh-CN"/>
              </w:rPr>
            </w:pPr>
            <w:r>
              <w:rPr>
                <w:rFonts w:hint="eastAsia" w:ascii="国标宋体" w:hAnsi="国标宋体" w:eastAsia="国标宋体" w:cs="国标宋体"/>
                <w:b/>
                <w:sz w:val="28"/>
                <w:szCs w:val="28"/>
                <w:highlight w:val="none"/>
                <w:lang w:eastAsia="zh-CN"/>
              </w:rPr>
              <w:t>河北广业煤研检测技术服务有限公司联合破碎机采购项目</w:t>
            </w:r>
          </w:p>
        </w:tc>
      </w:tr>
      <w:tr w14:paraId="04A4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2192" w:type="dxa"/>
            <w:vAlign w:val="center"/>
          </w:tcPr>
          <w:p w14:paraId="13CCCA35">
            <w:pPr>
              <w:widowControl w:val="0"/>
              <w:ind w:left="0" w:leftChars="0" w:firstLine="0" w:firstLineChars="0"/>
              <w:jc w:val="left"/>
              <w:rPr>
                <w:rFonts w:hint="eastAsia" w:ascii="国标宋体" w:hAnsi="国标宋体" w:eastAsia="国标宋体" w:cs="国标宋体"/>
                <w:b/>
                <w:sz w:val="28"/>
                <w:szCs w:val="28"/>
                <w:highlight w:val="none"/>
              </w:rPr>
            </w:pPr>
            <w:bookmarkStart w:id="0" w:name="OLE_LINK26"/>
            <w:r>
              <w:rPr>
                <w:rFonts w:hint="eastAsia" w:ascii="国标宋体" w:hAnsi="国标宋体" w:eastAsia="国标宋体" w:cs="国标宋体"/>
                <w:b/>
                <w:spacing w:val="40"/>
                <w:sz w:val="28"/>
                <w:szCs w:val="28"/>
                <w:highlight w:val="none"/>
              </w:rPr>
              <w:t>项目编号：</w:t>
            </w:r>
            <w:bookmarkEnd w:id="0"/>
          </w:p>
        </w:tc>
        <w:tc>
          <w:tcPr>
            <w:tcW w:w="5607" w:type="dxa"/>
            <w:vAlign w:val="center"/>
          </w:tcPr>
          <w:p w14:paraId="4329C355">
            <w:pPr>
              <w:widowControl w:val="0"/>
              <w:ind w:left="0" w:leftChars="0" w:firstLine="0" w:firstLineChars="0"/>
              <w:jc w:val="left"/>
              <w:rPr>
                <w:rFonts w:hint="eastAsia" w:ascii="国标宋体" w:hAnsi="国标宋体" w:eastAsia="国标宋体" w:cs="国标宋体"/>
                <w:b/>
                <w:sz w:val="28"/>
                <w:szCs w:val="28"/>
                <w:highlight w:val="none"/>
              </w:rPr>
            </w:pPr>
            <w:r>
              <w:rPr>
                <w:rFonts w:hint="eastAsia" w:ascii="国标宋体" w:hAnsi="国标宋体" w:eastAsia="国标宋体" w:cs="国标宋体"/>
                <w:b/>
                <w:bCs/>
                <w:sz w:val="28"/>
                <w:szCs w:val="28"/>
                <w:lang w:val="en-US" w:eastAsia="zh-CN"/>
              </w:rPr>
              <w:t>MYJC-CG-20260501</w:t>
            </w:r>
          </w:p>
        </w:tc>
      </w:tr>
      <w:tr w14:paraId="14C4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192" w:type="dxa"/>
            <w:vAlign w:val="center"/>
          </w:tcPr>
          <w:p w14:paraId="2EECC8D0">
            <w:pPr>
              <w:widowControl w:val="0"/>
              <w:ind w:left="0" w:leftChars="0" w:firstLine="0" w:firstLineChars="0"/>
              <w:jc w:val="left"/>
              <w:rPr>
                <w:rFonts w:hint="eastAsia" w:ascii="国标宋体" w:hAnsi="国标宋体" w:eastAsia="国标宋体" w:cs="国标宋体"/>
                <w:b/>
                <w:sz w:val="28"/>
                <w:szCs w:val="28"/>
                <w:highlight w:val="none"/>
              </w:rPr>
            </w:pPr>
            <w:r>
              <w:rPr>
                <w:rFonts w:hint="eastAsia" w:ascii="国标宋体" w:hAnsi="国标宋体" w:eastAsia="国标宋体" w:cs="国标宋体"/>
                <w:b/>
                <w:spacing w:val="40"/>
                <w:sz w:val="28"/>
                <w:szCs w:val="28"/>
                <w:highlight w:val="none"/>
              </w:rPr>
              <w:t>采购单位：</w:t>
            </w:r>
          </w:p>
        </w:tc>
        <w:tc>
          <w:tcPr>
            <w:tcW w:w="5607" w:type="dxa"/>
            <w:vAlign w:val="center"/>
          </w:tcPr>
          <w:p w14:paraId="285AF83D">
            <w:pPr>
              <w:widowControl w:val="0"/>
              <w:ind w:left="0" w:leftChars="0" w:firstLine="0" w:firstLineChars="0"/>
              <w:jc w:val="left"/>
              <w:rPr>
                <w:rFonts w:hint="eastAsia" w:ascii="国标宋体" w:hAnsi="国标宋体" w:eastAsia="国标宋体" w:cs="国标宋体"/>
                <w:b/>
                <w:spacing w:val="20"/>
                <w:sz w:val="28"/>
                <w:szCs w:val="28"/>
                <w:highlight w:val="none"/>
                <w:lang w:eastAsia="zh-CN"/>
              </w:rPr>
            </w:pPr>
            <w:r>
              <w:rPr>
                <w:rFonts w:hint="eastAsia" w:ascii="国标宋体" w:hAnsi="国标宋体" w:eastAsia="国标宋体" w:cs="国标宋体"/>
                <w:b/>
                <w:spacing w:val="20"/>
                <w:sz w:val="28"/>
                <w:szCs w:val="28"/>
                <w:highlight w:val="none"/>
                <w:lang w:eastAsia="zh-CN"/>
              </w:rPr>
              <w:t>河北广业煤研检测技术服务有限公司</w:t>
            </w:r>
          </w:p>
        </w:tc>
      </w:tr>
    </w:tbl>
    <w:p w14:paraId="064042FE">
      <w:pPr>
        <w:rPr>
          <w:rFonts w:hint="eastAsia"/>
        </w:rPr>
      </w:pPr>
    </w:p>
    <w:p w14:paraId="1A95BC0C">
      <w:pPr>
        <w:pStyle w:val="8"/>
        <w:rPr>
          <w:rFonts w:hint="eastAsia"/>
        </w:rPr>
      </w:pPr>
    </w:p>
    <w:p w14:paraId="519CBC11">
      <w:pPr>
        <w:rPr>
          <w:rFonts w:hint="eastAsia"/>
        </w:rPr>
      </w:pPr>
    </w:p>
    <w:p w14:paraId="083A5D78">
      <w:pPr>
        <w:pStyle w:val="8"/>
        <w:rPr>
          <w:rFonts w:hint="eastAsia"/>
        </w:rPr>
      </w:pPr>
    </w:p>
    <w:p w14:paraId="4E49CDB8">
      <w:pPr>
        <w:rPr>
          <w:rFonts w:hint="eastAsia"/>
        </w:rPr>
      </w:pPr>
    </w:p>
    <w:p w14:paraId="00EE2A5B">
      <w:pPr>
        <w:pStyle w:val="8"/>
        <w:rPr>
          <w:rFonts w:hint="eastAsia"/>
        </w:rPr>
      </w:pPr>
    </w:p>
    <w:p w14:paraId="65205432">
      <w:pPr>
        <w:spacing w:before="156" w:beforeLines="50" w:line="360" w:lineRule="auto"/>
        <w:jc w:val="center"/>
        <w:rPr>
          <w:rFonts w:hint="eastAsia" w:ascii="国标宋体" w:hAnsi="国标宋体" w:eastAsia="国标宋体" w:cs="国标宋体"/>
          <w:b/>
          <w:spacing w:val="60"/>
          <w:sz w:val="28"/>
          <w:szCs w:val="28"/>
          <w:highlight w:val="none"/>
        </w:rPr>
      </w:pPr>
      <w:r>
        <w:rPr>
          <w:rFonts w:hint="eastAsia" w:ascii="国标宋体" w:hAnsi="国标宋体" w:eastAsia="国标宋体" w:cs="国标宋体"/>
          <w:b/>
          <w:spacing w:val="60"/>
          <w:sz w:val="28"/>
          <w:szCs w:val="28"/>
          <w:highlight w:val="none"/>
        </w:rPr>
        <w:t>二〇二</w:t>
      </w:r>
      <w:r>
        <w:rPr>
          <w:rFonts w:hint="eastAsia" w:ascii="国标宋体" w:hAnsi="国标宋体" w:eastAsia="国标宋体" w:cs="国标宋体"/>
          <w:b/>
          <w:spacing w:val="60"/>
          <w:sz w:val="28"/>
          <w:szCs w:val="28"/>
          <w:highlight w:val="none"/>
          <w:lang w:eastAsia="zh-CN"/>
        </w:rPr>
        <w:t>六</w:t>
      </w:r>
      <w:r>
        <w:rPr>
          <w:rFonts w:hint="eastAsia" w:ascii="国标宋体" w:hAnsi="国标宋体" w:eastAsia="国标宋体" w:cs="国标宋体"/>
          <w:b/>
          <w:spacing w:val="60"/>
          <w:sz w:val="28"/>
          <w:szCs w:val="28"/>
          <w:highlight w:val="none"/>
        </w:rPr>
        <w:t>年</w:t>
      </w:r>
      <w:r>
        <w:rPr>
          <w:rFonts w:hint="eastAsia" w:ascii="国标宋体" w:hAnsi="国标宋体" w:eastAsia="国标宋体" w:cs="国标宋体"/>
          <w:b/>
          <w:spacing w:val="60"/>
          <w:sz w:val="28"/>
          <w:szCs w:val="28"/>
          <w:highlight w:val="none"/>
          <w:lang w:eastAsia="zh-CN"/>
        </w:rPr>
        <w:t>五</w:t>
      </w:r>
      <w:r>
        <w:rPr>
          <w:rFonts w:hint="eastAsia" w:ascii="国标宋体" w:hAnsi="国标宋体" w:eastAsia="国标宋体" w:cs="国标宋体"/>
          <w:b/>
          <w:spacing w:val="60"/>
          <w:sz w:val="28"/>
          <w:szCs w:val="28"/>
          <w:highlight w:val="none"/>
        </w:rPr>
        <w:t>月</w:t>
      </w:r>
    </w:p>
    <w:p w14:paraId="6C438938">
      <w:pPr>
        <w:rPr>
          <w:rFonts w:hint="eastAsia"/>
          <w:b/>
          <w:bCs/>
        </w:rPr>
      </w:pPr>
    </w:p>
    <w:p w14:paraId="408BD459">
      <w:pPr>
        <w:pStyle w:val="8"/>
        <w:rPr>
          <w:rFonts w:hint="eastAsia"/>
        </w:rPr>
      </w:pPr>
    </w:p>
    <w:p w14:paraId="1AA2D058">
      <w:pPr>
        <w:pStyle w:val="2"/>
        <w:bidi w:val="0"/>
        <w:jc w:val="center"/>
        <w:rPr>
          <w:rFonts w:hint="eastAsia"/>
        </w:rPr>
        <w:sectPr>
          <w:footerReference r:id="rId5" w:type="default"/>
          <w:pgSz w:w="11906" w:h="16838"/>
          <w:pgMar w:top="1440" w:right="1080" w:bottom="1440" w:left="1080" w:header="708" w:footer="708" w:gutter="0"/>
          <w:cols w:space="708" w:num="1"/>
        </w:sectPr>
      </w:pPr>
    </w:p>
    <w:sdt>
      <w:sdtPr>
        <w:rPr>
          <w:rFonts w:ascii="宋体" w:hAnsi="宋体" w:eastAsia="宋体" w:cs="微软雅黑"/>
          <w:sz w:val="40"/>
          <w:szCs w:val="48"/>
          <w:lang w:val="en-US" w:eastAsia="en-US" w:bidi="ar-SA"/>
        </w:rPr>
        <w:id w:val="825673969"/>
        <w15:color w:val="DBDBDB"/>
        <w:docPartObj>
          <w:docPartGallery w:val="Table of Contents"/>
          <w:docPartUnique/>
        </w:docPartObj>
      </w:sdtPr>
      <w:sdtEndPr>
        <w:rPr>
          <w:rFonts w:hint="eastAsia" w:ascii="Times New Roman" w:hAnsi="Times New Roman" w:eastAsia="国标宋体" w:cs="Times New Roman"/>
          <w:b/>
          <w:bCs/>
          <w:color w:val="000000" w:themeColor="text1"/>
          <w:kern w:val="36"/>
          <w:sz w:val="48"/>
          <w:szCs w:val="48"/>
          <w:lang w:val="en-US" w:eastAsia="en-US" w:bidi="ar-SA"/>
          <w14:textFill>
            <w14:solidFill>
              <w14:schemeClr w14:val="tx1"/>
            </w14:solidFill>
          </w14:textFill>
        </w:rPr>
      </w:sdtEndPr>
      <w:sdtContent>
        <w:p w14:paraId="64AF4498">
          <w:pPr>
            <w:spacing w:before="0" w:beforeLines="0" w:after="0" w:afterLines="0" w:line="240" w:lineRule="auto"/>
            <w:ind w:left="0" w:leftChars="0" w:right="0" w:rightChars="0" w:firstLine="0" w:firstLineChars="0"/>
            <w:jc w:val="center"/>
            <w:rPr>
              <w:sz w:val="48"/>
              <w:szCs w:val="48"/>
            </w:rPr>
          </w:pPr>
          <w:r>
            <w:rPr>
              <w:rFonts w:ascii="宋体" w:hAnsi="宋体" w:eastAsia="宋体"/>
              <w:sz w:val="40"/>
              <w:szCs w:val="48"/>
            </w:rPr>
            <w:t>目录</w:t>
          </w:r>
        </w:p>
        <w:p w14:paraId="435EE08A">
          <w:pPr>
            <w:pStyle w:val="13"/>
            <w:tabs>
              <w:tab w:val="right" w:leader="dot" w:pos="9746"/>
            </w:tabs>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_Toc953521832 </w:instrText>
          </w:r>
          <w:r>
            <w:rPr>
              <w:rFonts w:hint="eastAsia"/>
            </w:rPr>
            <w:fldChar w:fldCharType="separate"/>
          </w:r>
          <w:r>
            <w:rPr>
              <w:rFonts w:hint="eastAsia"/>
            </w:rPr>
            <w:t>第一部分 竞争性谈判公告</w:t>
          </w:r>
          <w:r>
            <w:tab/>
          </w:r>
          <w:r>
            <w:fldChar w:fldCharType="begin"/>
          </w:r>
          <w:r>
            <w:instrText xml:space="preserve"> PAGEREF _Toc953521832 \h </w:instrText>
          </w:r>
          <w:r>
            <w:fldChar w:fldCharType="separate"/>
          </w:r>
          <w:r>
            <w:t>1</w:t>
          </w:r>
          <w:r>
            <w:fldChar w:fldCharType="end"/>
          </w:r>
          <w:r>
            <w:rPr>
              <w:rFonts w:hint="eastAsia"/>
            </w:rPr>
            <w:fldChar w:fldCharType="end"/>
          </w:r>
        </w:p>
        <w:p w14:paraId="4F37D6D3">
          <w:pPr>
            <w:pStyle w:val="13"/>
            <w:tabs>
              <w:tab w:val="right" w:leader="dot" w:pos="9746"/>
            </w:tabs>
          </w:pPr>
          <w:r>
            <w:rPr>
              <w:rFonts w:hint="eastAsia"/>
            </w:rPr>
            <w:fldChar w:fldCharType="begin"/>
          </w:r>
          <w:r>
            <w:rPr>
              <w:rFonts w:hint="eastAsia"/>
            </w:rPr>
            <w:instrText xml:space="preserve"> HYPERLINK \l _Toc1647456884 </w:instrText>
          </w:r>
          <w:r>
            <w:rPr>
              <w:rFonts w:hint="eastAsia"/>
            </w:rPr>
            <w:fldChar w:fldCharType="separate"/>
          </w:r>
          <w:r>
            <w:rPr>
              <w:rFonts w:hint="eastAsia"/>
            </w:rPr>
            <w:t>第二部分 供应商须知</w:t>
          </w:r>
          <w:r>
            <w:tab/>
          </w:r>
          <w:r>
            <w:fldChar w:fldCharType="begin"/>
          </w:r>
          <w:r>
            <w:instrText xml:space="preserve"> PAGEREF _Toc1647456884 \h </w:instrText>
          </w:r>
          <w:r>
            <w:fldChar w:fldCharType="separate"/>
          </w:r>
          <w:r>
            <w:t>5</w:t>
          </w:r>
          <w:r>
            <w:fldChar w:fldCharType="end"/>
          </w:r>
          <w:r>
            <w:rPr>
              <w:rFonts w:hint="eastAsia"/>
            </w:rPr>
            <w:fldChar w:fldCharType="end"/>
          </w:r>
        </w:p>
        <w:p w14:paraId="703E63BF">
          <w:pPr>
            <w:pStyle w:val="13"/>
            <w:tabs>
              <w:tab w:val="right" w:leader="dot" w:pos="9746"/>
            </w:tabs>
          </w:pPr>
          <w:r>
            <w:rPr>
              <w:rFonts w:hint="eastAsia"/>
            </w:rPr>
            <w:fldChar w:fldCharType="begin"/>
          </w:r>
          <w:r>
            <w:rPr>
              <w:rFonts w:hint="eastAsia"/>
            </w:rPr>
            <w:instrText xml:space="preserve"> HYPERLINK \l _Toc318667767 </w:instrText>
          </w:r>
          <w:r>
            <w:rPr>
              <w:rFonts w:hint="eastAsia"/>
            </w:rPr>
            <w:fldChar w:fldCharType="separate"/>
          </w:r>
          <w:r>
            <w:rPr>
              <w:rFonts w:hint="eastAsia"/>
            </w:rPr>
            <w:t>第三部分 采购需求及技术要求</w:t>
          </w:r>
          <w:r>
            <w:tab/>
          </w:r>
          <w:r>
            <w:fldChar w:fldCharType="begin"/>
          </w:r>
          <w:r>
            <w:instrText xml:space="preserve"> PAGEREF _Toc318667767 \h </w:instrText>
          </w:r>
          <w:r>
            <w:fldChar w:fldCharType="separate"/>
          </w:r>
          <w:r>
            <w:t>7</w:t>
          </w:r>
          <w:r>
            <w:fldChar w:fldCharType="end"/>
          </w:r>
          <w:r>
            <w:rPr>
              <w:rFonts w:hint="eastAsia"/>
            </w:rPr>
            <w:fldChar w:fldCharType="end"/>
          </w:r>
        </w:p>
        <w:p w14:paraId="592352A1">
          <w:pPr>
            <w:pStyle w:val="13"/>
            <w:tabs>
              <w:tab w:val="right" w:leader="dot" w:pos="9746"/>
            </w:tabs>
          </w:pPr>
          <w:r>
            <w:rPr>
              <w:rFonts w:hint="eastAsia"/>
            </w:rPr>
            <w:fldChar w:fldCharType="begin"/>
          </w:r>
          <w:r>
            <w:rPr>
              <w:rFonts w:hint="eastAsia"/>
            </w:rPr>
            <w:instrText xml:space="preserve"> HYPERLINK \l _Toc1597117683 </w:instrText>
          </w:r>
          <w:r>
            <w:rPr>
              <w:rFonts w:hint="eastAsia"/>
            </w:rPr>
            <w:fldChar w:fldCharType="separate"/>
          </w:r>
          <w:r>
            <w:rPr>
              <w:rFonts w:hint="eastAsia" w:ascii="国标宋体" w:hAnsi="国标宋体" w:cs="国标宋体"/>
              <w:bCs/>
              <w:szCs w:val="48"/>
              <w:lang w:eastAsia="zh-CN"/>
            </w:rPr>
            <w:t>第四部分</w:t>
          </w:r>
          <w:r>
            <w:rPr>
              <w:rFonts w:hint="eastAsia" w:ascii="国标宋体" w:hAnsi="国标宋体" w:cs="国标宋体"/>
              <w:bCs/>
              <w:szCs w:val="48"/>
              <w:lang w:val="en-US" w:eastAsia="zh-CN"/>
            </w:rPr>
            <w:t xml:space="preserve"> </w:t>
          </w:r>
          <w:r>
            <w:rPr>
              <w:rFonts w:hint="eastAsia" w:ascii="国标宋体" w:hAnsi="国标宋体" w:eastAsia="国标宋体" w:cs="国标宋体"/>
              <w:bCs/>
              <w:szCs w:val="48"/>
            </w:rPr>
            <w:t>合同</w:t>
          </w:r>
          <w:r>
            <w:rPr>
              <w:rFonts w:hint="eastAsia" w:ascii="国标宋体" w:hAnsi="国标宋体" w:eastAsia="国标宋体" w:cs="国标宋体"/>
              <w:bCs/>
              <w:szCs w:val="48"/>
              <w:lang w:eastAsia="zh-CN"/>
            </w:rPr>
            <w:t>模板</w:t>
          </w:r>
          <w:r>
            <w:tab/>
          </w:r>
          <w:r>
            <w:fldChar w:fldCharType="begin"/>
          </w:r>
          <w:r>
            <w:instrText xml:space="preserve"> PAGEREF _Toc1597117683 \h </w:instrText>
          </w:r>
          <w:r>
            <w:fldChar w:fldCharType="separate"/>
          </w:r>
          <w:r>
            <w:t>10</w:t>
          </w:r>
          <w:r>
            <w:fldChar w:fldCharType="end"/>
          </w:r>
          <w:r>
            <w:rPr>
              <w:rFonts w:hint="eastAsia"/>
            </w:rPr>
            <w:fldChar w:fldCharType="end"/>
          </w:r>
        </w:p>
        <w:p w14:paraId="75FA0B27">
          <w:pPr>
            <w:pStyle w:val="13"/>
            <w:tabs>
              <w:tab w:val="right" w:leader="dot" w:pos="9746"/>
            </w:tabs>
          </w:pPr>
          <w:r>
            <w:rPr>
              <w:rFonts w:hint="eastAsia"/>
            </w:rPr>
            <w:fldChar w:fldCharType="begin"/>
          </w:r>
          <w:r>
            <w:rPr>
              <w:rFonts w:hint="eastAsia"/>
            </w:rPr>
            <w:instrText xml:space="preserve"> HYPERLINK \l _Toc1527464994 </w:instrText>
          </w:r>
          <w:r>
            <w:rPr>
              <w:rFonts w:hint="eastAsia"/>
            </w:rPr>
            <w:fldChar w:fldCharType="separate"/>
          </w:r>
          <w:r>
            <w:rPr>
              <w:rFonts w:hint="eastAsia"/>
            </w:rPr>
            <w:t>第五部分 响应文件格式</w:t>
          </w:r>
          <w:r>
            <w:tab/>
          </w:r>
          <w:r>
            <w:fldChar w:fldCharType="begin"/>
          </w:r>
          <w:r>
            <w:instrText xml:space="preserve"> PAGEREF _Toc1527464994 \h </w:instrText>
          </w:r>
          <w:r>
            <w:fldChar w:fldCharType="separate"/>
          </w:r>
          <w:r>
            <w:t>18</w:t>
          </w:r>
          <w:r>
            <w:fldChar w:fldCharType="end"/>
          </w:r>
          <w:r>
            <w:rPr>
              <w:rFonts w:hint="eastAsia"/>
            </w:rPr>
            <w:fldChar w:fldCharType="end"/>
          </w:r>
        </w:p>
        <w:p w14:paraId="08FE40C9">
          <w:pPr>
            <w:pStyle w:val="13"/>
            <w:tabs>
              <w:tab w:val="right" w:leader="dot" w:pos="9746"/>
            </w:tabs>
          </w:pPr>
          <w:r>
            <w:rPr>
              <w:rFonts w:hint="eastAsia"/>
            </w:rPr>
            <w:fldChar w:fldCharType="begin"/>
          </w:r>
          <w:r>
            <w:rPr>
              <w:rFonts w:hint="eastAsia"/>
            </w:rPr>
            <w:instrText xml:space="preserve"> HYPERLINK \l _Toc1047555408 </w:instrText>
          </w:r>
          <w:r>
            <w:rPr>
              <w:rFonts w:hint="eastAsia"/>
            </w:rPr>
            <w:fldChar w:fldCharType="separate"/>
          </w:r>
          <w:r>
            <w:rPr>
              <w:rFonts w:hint="eastAsia"/>
            </w:rPr>
            <w:t>第六部分 评标办法</w:t>
          </w:r>
          <w:r>
            <w:tab/>
          </w:r>
          <w:r>
            <w:fldChar w:fldCharType="begin"/>
          </w:r>
          <w:r>
            <w:instrText xml:space="preserve"> PAGEREF _Toc1047555408 \h </w:instrText>
          </w:r>
          <w:r>
            <w:fldChar w:fldCharType="separate"/>
          </w:r>
          <w:r>
            <w:t>25</w:t>
          </w:r>
          <w:r>
            <w:fldChar w:fldCharType="end"/>
          </w:r>
          <w:r>
            <w:rPr>
              <w:rFonts w:hint="eastAsia"/>
            </w:rPr>
            <w:fldChar w:fldCharType="end"/>
          </w:r>
        </w:p>
        <w:p w14:paraId="70CA4998">
          <w:pPr>
            <w:pStyle w:val="2"/>
            <w:bidi w:val="0"/>
            <w:ind w:left="0" w:leftChars="0" w:firstLine="0" w:firstLineChars="0"/>
            <w:jc w:val="both"/>
            <w:rPr>
              <w:rFonts w:hint="eastAsia" w:ascii="Times New Roman" w:hAnsi="Times New Roman" w:eastAsia="国标宋体" w:cs="Times New Roman"/>
              <w:b/>
              <w:bCs/>
              <w:color w:val="000000" w:themeColor="text1"/>
              <w:kern w:val="36"/>
              <w:sz w:val="48"/>
              <w:szCs w:val="48"/>
              <w:lang w:val="en-US" w:eastAsia="en-US" w:bidi="ar-SA"/>
              <w14:textFill>
                <w14:solidFill>
                  <w14:schemeClr w14:val="tx1"/>
                </w14:solidFill>
              </w14:textFill>
            </w:rPr>
          </w:pPr>
          <w:r>
            <w:rPr>
              <w:rFonts w:hint="eastAsia"/>
            </w:rPr>
            <w:fldChar w:fldCharType="end"/>
          </w:r>
        </w:p>
      </w:sdtContent>
    </w:sdt>
    <w:p w14:paraId="3C681EB1">
      <w:pPr>
        <w:rPr>
          <w:rFonts w:hint="eastAsia"/>
        </w:rPr>
        <w:sectPr>
          <w:pgSz w:w="11906" w:h="16838"/>
          <w:pgMar w:top="1440" w:right="1080" w:bottom="1440" w:left="1080" w:header="708" w:footer="708" w:gutter="0"/>
          <w:cols w:space="708" w:num="1"/>
        </w:sectPr>
      </w:pPr>
    </w:p>
    <w:p w14:paraId="17FFC4F5">
      <w:pPr>
        <w:pStyle w:val="2"/>
        <w:bidi w:val="0"/>
        <w:jc w:val="center"/>
        <w:rPr>
          <w:rFonts w:hint="eastAsia"/>
        </w:rPr>
      </w:pPr>
      <w:bookmarkStart w:id="1" w:name="_Toc953521832"/>
      <w:r>
        <w:rPr>
          <w:rFonts w:hint="eastAsia"/>
        </w:rPr>
        <w:t>第一部分 竞争性谈判公告</w:t>
      </w:r>
      <w:bookmarkEnd w:id="1"/>
    </w:p>
    <w:p w14:paraId="6EC36EBD">
      <w:pPr>
        <w:bidi w:val="0"/>
        <w:rPr>
          <w:rFonts w:hint="eastAsia"/>
          <w:b/>
          <w:bCs/>
        </w:rPr>
      </w:pPr>
      <w:r>
        <w:rPr>
          <w:rFonts w:hint="eastAsia"/>
          <w:b/>
          <w:bCs/>
        </w:rPr>
        <w:t>一、项目基本情况</w:t>
      </w:r>
    </w:p>
    <w:p w14:paraId="54DCCC3F">
      <w:pPr>
        <w:bidi w:val="0"/>
        <w:rPr>
          <w:rFonts w:hint="eastAsia"/>
        </w:rPr>
      </w:pPr>
      <w:r>
        <w:rPr>
          <w:rFonts w:hint="eastAsia"/>
          <w:lang w:val="en-US" w:eastAsia="zh-CN"/>
        </w:rPr>
        <w:t>1、</w:t>
      </w:r>
      <w:r>
        <w:rPr>
          <w:rFonts w:hint="eastAsia"/>
        </w:rPr>
        <w:t>项目名称：联合破碎机采购项目</w:t>
      </w:r>
    </w:p>
    <w:p w14:paraId="2DF9BCE5">
      <w:pPr>
        <w:bidi w:val="0"/>
        <w:rPr>
          <w:rFonts w:hint="eastAsia"/>
        </w:rPr>
      </w:pPr>
      <w:r>
        <w:rPr>
          <w:rFonts w:hint="eastAsia"/>
          <w:lang w:val="en-US" w:eastAsia="zh-CN"/>
        </w:rPr>
        <w:t>2、</w:t>
      </w:r>
      <w:r>
        <w:rPr>
          <w:rFonts w:hint="eastAsia"/>
        </w:rPr>
        <w:t>项目编号：</w:t>
      </w:r>
      <w:r>
        <w:rPr>
          <w:rFonts w:hint="eastAsia"/>
          <w:lang w:val="en-US" w:eastAsia="zh-CN"/>
        </w:rPr>
        <w:t>MYJC-CG-20260501</w:t>
      </w:r>
    </w:p>
    <w:p w14:paraId="3753B8C1">
      <w:pPr>
        <w:bidi w:val="0"/>
        <w:rPr>
          <w:rFonts w:hint="eastAsia"/>
        </w:rPr>
      </w:pPr>
      <w:r>
        <w:rPr>
          <w:rFonts w:hint="eastAsia"/>
          <w:lang w:val="en-US" w:eastAsia="zh-CN"/>
        </w:rPr>
        <w:t>3、</w:t>
      </w:r>
      <w:r>
        <w:rPr>
          <w:rFonts w:hint="eastAsia"/>
        </w:rPr>
        <w:t>采购方式：竞争性谈判</w:t>
      </w:r>
    </w:p>
    <w:p w14:paraId="52981BE5">
      <w:pPr>
        <w:bidi w:val="0"/>
        <w:rPr>
          <w:rFonts w:hint="eastAsia"/>
        </w:rPr>
      </w:pPr>
      <w:r>
        <w:rPr>
          <w:rFonts w:hint="eastAsia"/>
          <w:lang w:val="en-US" w:eastAsia="zh-CN"/>
        </w:rPr>
        <w:t>4、</w:t>
      </w:r>
      <w:r>
        <w:rPr>
          <w:rFonts w:hint="eastAsia"/>
        </w:rPr>
        <w:t>最高限价：人民币</w:t>
      </w:r>
      <w:r>
        <w:rPr>
          <w:rFonts w:hint="eastAsia"/>
          <w:lang w:val="en-US" w:eastAsia="zh-CN"/>
        </w:rPr>
        <w:t>20</w:t>
      </w:r>
      <w:r>
        <w:rPr>
          <w:rFonts w:hint="eastAsia"/>
        </w:rPr>
        <w:t>万元（超过最高限价的报价为无效响应）</w:t>
      </w:r>
    </w:p>
    <w:p w14:paraId="1DB091D7">
      <w:pPr>
        <w:bidi w:val="0"/>
        <w:rPr>
          <w:rFonts w:hint="eastAsia"/>
        </w:rPr>
      </w:pPr>
      <w:r>
        <w:rPr>
          <w:rFonts w:hint="eastAsia"/>
          <w:lang w:val="en-US" w:eastAsia="zh-CN"/>
        </w:rPr>
        <w:t>5、</w:t>
      </w:r>
      <w:r>
        <w:rPr>
          <w:rFonts w:hint="eastAsia"/>
        </w:rPr>
        <w:t>采购需求：采购煤炭用联合破碎机1台，具体技术参数及要求见</w:t>
      </w:r>
      <w:r>
        <w:rPr>
          <w:rFonts w:hint="eastAsia"/>
          <w:lang w:eastAsia="zh-CN"/>
        </w:rPr>
        <w:t>本</w:t>
      </w:r>
      <w:r>
        <w:rPr>
          <w:rFonts w:hint="eastAsia"/>
        </w:rPr>
        <w:t>文件第三部分</w:t>
      </w:r>
    </w:p>
    <w:p w14:paraId="30545AE9">
      <w:pPr>
        <w:bidi w:val="0"/>
        <w:rPr>
          <w:rFonts w:hint="eastAsia"/>
        </w:rPr>
      </w:pPr>
      <w:r>
        <w:rPr>
          <w:rFonts w:hint="eastAsia"/>
          <w:lang w:val="en-US" w:eastAsia="zh-CN"/>
        </w:rPr>
        <w:t>6、</w:t>
      </w:r>
      <w:r>
        <w:rPr>
          <w:rFonts w:hint="eastAsia"/>
        </w:rPr>
        <w:t>合同履行期限：合同签订后</w:t>
      </w:r>
      <w:r>
        <w:rPr>
          <w:rFonts w:hint="eastAsia"/>
          <w:lang w:val="en-US" w:eastAsia="zh-CN"/>
        </w:rPr>
        <w:t>15</w:t>
      </w:r>
      <w:r>
        <w:rPr>
          <w:rFonts w:hint="eastAsia"/>
        </w:rPr>
        <w:t>个日历日内完成供货、安装、调试并验收合格</w:t>
      </w:r>
    </w:p>
    <w:p w14:paraId="4BDBFF9D">
      <w:pPr>
        <w:bidi w:val="0"/>
        <w:rPr>
          <w:rFonts w:hint="eastAsia"/>
        </w:rPr>
      </w:pPr>
      <w:r>
        <w:rPr>
          <w:rFonts w:hint="eastAsia"/>
          <w:lang w:val="en-US" w:eastAsia="zh-CN"/>
        </w:rPr>
        <w:t>7、</w:t>
      </w:r>
      <w:r>
        <w:rPr>
          <w:rFonts w:hint="eastAsia"/>
        </w:rPr>
        <w:t>本项目是否接受联合体响应：否</w:t>
      </w:r>
    </w:p>
    <w:p w14:paraId="24C0D39F">
      <w:pPr>
        <w:bidi w:val="0"/>
        <w:rPr>
          <w:rFonts w:hint="eastAsia"/>
          <w:b/>
          <w:bCs/>
        </w:rPr>
      </w:pPr>
      <w:r>
        <w:rPr>
          <w:rFonts w:hint="eastAsia"/>
          <w:b/>
          <w:bCs/>
        </w:rPr>
        <w:t>二、供应商资格要求</w:t>
      </w:r>
    </w:p>
    <w:p w14:paraId="7C9573D6">
      <w:pPr>
        <w:bidi w:val="0"/>
        <w:rPr>
          <w:rFonts w:hint="eastAsia"/>
        </w:rPr>
      </w:pPr>
      <w:r>
        <w:rPr>
          <w:rFonts w:hint="eastAsia"/>
          <w:lang w:val="en-US" w:eastAsia="zh-CN"/>
        </w:rPr>
        <w:t>1、</w:t>
      </w:r>
      <w:r>
        <w:rPr>
          <w:rFonts w:hint="eastAsia"/>
        </w:rPr>
        <w:t>具有独立承担民事责任的能力，提供有效的营业执照或法人登记证书。</w:t>
      </w:r>
    </w:p>
    <w:p w14:paraId="5474D556">
      <w:pPr>
        <w:bidi w:val="0"/>
        <w:rPr>
          <w:rFonts w:hint="eastAsia"/>
        </w:rPr>
      </w:pPr>
      <w:r>
        <w:rPr>
          <w:rFonts w:hint="eastAsia"/>
          <w:lang w:val="en-US" w:eastAsia="zh-CN"/>
        </w:rPr>
        <w:t>2、</w:t>
      </w:r>
      <w:r>
        <w:rPr>
          <w:rFonts w:hint="eastAsia"/>
        </w:rPr>
        <w:t>具有良好的商业信誉和健全的财务会计制度。</w:t>
      </w:r>
    </w:p>
    <w:p w14:paraId="6BAE40FF">
      <w:pPr>
        <w:bidi w:val="0"/>
        <w:rPr>
          <w:rFonts w:hint="eastAsia"/>
        </w:rPr>
      </w:pPr>
      <w:r>
        <w:rPr>
          <w:rFonts w:hint="eastAsia"/>
          <w:lang w:val="en-US" w:eastAsia="zh-CN"/>
        </w:rPr>
        <w:t>3、</w:t>
      </w:r>
      <w:r>
        <w:rPr>
          <w:rFonts w:hint="eastAsia"/>
        </w:rPr>
        <w:t>具有履行合同所必需的设备、人员和专业技术能力。</w:t>
      </w:r>
    </w:p>
    <w:p w14:paraId="283210CB">
      <w:pPr>
        <w:bidi w:val="0"/>
        <w:rPr>
          <w:rFonts w:hint="eastAsia"/>
        </w:rPr>
      </w:pPr>
      <w:r>
        <w:rPr>
          <w:rFonts w:hint="eastAsia"/>
          <w:lang w:val="en-US" w:eastAsia="zh-CN"/>
        </w:rPr>
        <w:t>4、</w:t>
      </w:r>
      <w:r>
        <w:rPr>
          <w:rFonts w:hint="eastAsia"/>
        </w:rPr>
        <w:t>有依法缴纳税收和社会保障资金的良好记录。</w:t>
      </w:r>
    </w:p>
    <w:p w14:paraId="4488CD84">
      <w:pPr>
        <w:bidi w:val="0"/>
        <w:rPr>
          <w:rFonts w:hint="eastAsia"/>
        </w:rPr>
      </w:pPr>
      <w:r>
        <w:rPr>
          <w:rFonts w:hint="eastAsia"/>
          <w:lang w:val="en-US" w:eastAsia="zh-CN"/>
        </w:rPr>
        <w:t>5、</w:t>
      </w:r>
      <w:r>
        <w:rPr>
          <w:rFonts w:hint="eastAsia"/>
        </w:rPr>
        <w:t>参加本次采购活动前三年内，在经营活动中没有重大违法记录。</w:t>
      </w:r>
    </w:p>
    <w:p w14:paraId="1AF92B2F">
      <w:pPr>
        <w:bidi w:val="0"/>
        <w:rPr>
          <w:rFonts w:hint="eastAsia"/>
        </w:rPr>
      </w:pPr>
      <w:r>
        <w:rPr>
          <w:rFonts w:hint="eastAsia"/>
          <w:lang w:val="en-US" w:eastAsia="zh-CN"/>
        </w:rPr>
        <w:t>6、</w:t>
      </w:r>
      <w:r>
        <w:rPr>
          <w:rFonts w:hint="eastAsia"/>
        </w:rPr>
        <w:t>未被列入“信用中国（www.creditchina.gov.cn）”列入重大失信主体，须提供信用信息报告。</w:t>
      </w:r>
    </w:p>
    <w:p w14:paraId="182BFB6B">
      <w:pPr>
        <w:bidi w:val="0"/>
        <w:rPr>
          <w:rFonts w:hint="eastAsia"/>
        </w:rPr>
      </w:pPr>
      <w:r>
        <w:rPr>
          <w:rFonts w:hint="eastAsia"/>
          <w:lang w:val="en-US" w:eastAsia="zh-CN"/>
        </w:rPr>
        <w:t>7、</w:t>
      </w:r>
      <w:r>
        <w:rPr>
          <w:rFonts w:hint="eastAsia"/>
        </w:rPr>
        <w:t>未被列入市场监管总局国家企业信用信息公示系统（www.gsxt.gov.cn）企业异常名录或严重违法失信企业名单。</w:t>
      </w:r>
    </w:p>
    <w:p w14:paraId="1AAC25A2">
      <w:pPr>
        <w:bidi w:val="0"/>
        <w:rPr>
          <w:rFonts w:hint="eastAsia"/>
        </w:rPr>
      </w:pPr>
      <w:r>
        <w:rPr>
          <w:rFonts w:hint="eastAsia"/>
          <w:lang w:val="en-US" w:eastAsia="zh-CN"/>
        </w:rPr>
        <w:t>8、</w:t>
      </w:r>
      <w:r>
        <w:rPr>
          <w:rFonts w:hint="eastAsia"/>
        </w:rPr>
        <w:t>本项目的特定资格要求：</w:t>
      </w:r>
      <w:r>
        <w:rPr>
          <w:rFonts w:hint="eastAsia"/>
          <w:lang w:eastAsia="zh-CN"/>
        </w:rPr>
        <w:t>（</w:t>
      </w:r>
      <w:r>
        <w:rPr>
          <w:rFonts w:hint="eastAsia"/>
          <w:lang w:val="en-US" w:eastAsia="zh-CN"/>
        </w:rPr>
        <w:t>1</w:t>
      </w:r>
      <w:r>
        <w:rPr>
          <w:rFonts w:hint="eastAsia"/>
          <w:lang w:eastAsia="zh-CN"/>
        </w:rPr>
        <w:t>）</w:t>
      </w:r>
      <w:r>
        <w:rPr>
          <w:rFonts w:hint="eastAsia"/>
        </w:rPr>
        <w:t>所投产品须符合国家相关质量标准及安全规范；</w:t>
      </w:r>
      <w:r>
        <w:rPr>
          <w:rFonts w:hint="eastAsia"/>
          <w:lang w:eastAsia="zh-CN"/>
        </w:rPr>
        <w:t>（</w:t>
      </w:r>
      <w:r>
        <w:rPr>
          <w:rFonts w:hint="eastAsia"/>
          <w:lang w:val="en-US" w:eastAsia="zh-CN"/>
        </w:rPr>
        <w:t>2</w:t>
      </w:r>
      <w:r>
        <w:rPr>
          <w:rFonts w:hint="eastAsia"/>
          <w:lang w:eastAsia="zh-CN"/>
        </w:rPr>
        <w:t>）</w:t>
      </w:r>
      <w:r>
        <w:rPr>
          <w:rFonts w:hint="eastAsia"/>
        </w:rPr>
        <w:t>供应商须具备完善的售后服务体系及技术支持能力。</w:t>
      </w:r>
    </w:p>
    <w:p w14:paraId="3D5AFACD">
      <w:pPr>
        <w:pStyle w:val="8"/>
        <w:rPr>
          <w:rFonts w:hint="eastAsia"/>
        </w:rPr>
      </w:pPr>
    </w:p>
    <w:p w14:paraId="05BEAE55">
      <w:pPr>
        <w:rPr>
          <w:rFonts w:hint="eastAsia"/>
        </w:rPr>
      </w:pPr>
    </w:p>
    <w:p w14:paraId="07068F52">
      <w:pPr>
        <w:bidi w:val="0"/>
        <w:rPr>
          <w:rFonts w:hint="eastAsia"/>
          <w:b/>
          <w:bCs/>
        </w:rPr>
      </w:pPr>
      <w:r>
        <w:rPr>
          <w:rFonts w:hint="eastAsia"/>
          <w:b/>
          <w:bCs/>
        </w:rPr>
        <w:t>三、获取谈判文件</w:t>
      </w:r>
    </w:p>
    <w:p w14:paraId="59059552">
      <w:pPr>
        <w:bidi w:val="0"/>
        <w:rPr>
          <w:rFonts w:hint="eastAsia"/>
        </w:rPr>
      </w:pPr>
      <w:r>
        <w:rPr>
          <w:rFonts w:hint="eastAsia"/>
          <w:lang w:val="en-US" w:eastAsia="zh-CN"/>
        </w:rPr>
        <w:t>1、</w:t>
      </w:r>
      <w:r>
        <w:rPr>
          <w:rFonts w:hint="eastAsia"/>
        </w:rPr>
        <w:t>获取时间：2026年</w:t>
      </w:r>
      <w:r>
        <w:rPr>
          <w:rFonts w:hint="eastAsia"/>
          <w:lang w:val="en-US" w:eastAsia="zh-CN"/>
        </w:rPr>
        <w:t>5</w:t>
      </w:r>
      <w:r>
        <w:rPr>
          <w:rFonts w:hint="eastAsia"/>
        </w:rPr>
        <w:t>月</w:t>
      </w:r>
      <w:r>
        <w:rPr>
          <w:rFonts w:hint="eastAsia"/>
          <w:lang w:val="en-US" w:eastAsia="zh-CN"/>
        </w:rPr>
        <w:t>26</w:t>
      </w:r>
      <w:r>
        <w:rPr>
          <w:rFonts w:hint="eastAsia"/>
        </w:rPr>
        <w:t>日至2026年</w:t>
      </w:r>
      <w:r>
        <w:rPr>
          <w:rFonts w:hint="eastAsia"/>
          <w:lang w:val="en-US" w:eastAsia="zh-CN"/>
        </w:rPr>
        <w:t>5</w:t>
      </w:r>
      <w:r>
        <w:rPr>
          <w:rFonts w:hint="eastAsia"/>
        </w:rPr>
        <w:t>月</w:t>
      </w:r>
      <w:r>
        <w:rPr>
          <w:rFonts w:hint="eastAsia"/>
          <w:lang w:val="en-US" w:eastAsia="zh-CN"/>
        </w:rPr>
        <w:t>28</w:t>
      </w:r>
      <w:r>
        <w:rPr>
          <w:rFonts w:hint="eastAsia"/>
        </w:rPr>
        <w:t>日，每日上午</w:t>
      </w:r>
      <w:r>
        <w:rPr>
          <w:rFonts w:hint="eastAsia"/>
          <w:lang w:val="en-US" w:eastAsia="zh-CN"/>
        </w:rPr>
        <w:t>09</w:t>
      </w:r>
      <w:r>
        <w:rPr>
          <w:rFonts w:hint="eastAsia"/>
        </w:rPr>
        <w:t>:00至</w:t>
      </w:r>
      <w:r>
        <w:rPr>
          <w:rFonts w:hint="eastAsia"/>
          <w:lang w:val="en-US" w:eastAsia="zh-CN"/>
        </w:rPr>
        <w:t>12</w:t>
      </w:r>
      <w:r>
        <w:rPr>
          <w:rFonts w:hint="eastAsia"/>
        </w:rPr>
        <w:t>:00，下午</w:t>
      </w:r>
      <w:r>
        <w:rPr>
          <w:rFonts w:hint="eastAsia"/>
          <w:lang w:val="en-US" w:eastAsia="zh-CN"/>
        </w:rPr>
        <w:t>14</w:t>
      </w:r>
      <w:r>
        <w:rPr>
          <w:rFonts w:hint="eastAsia"/>
        </w:rPr>
        <w:t>:00至</w:t>
      </w:r>
      <w:r>
        <w:rPr>
          <w:rFonts w:hint="eastAsia"/>
          <w:lang w:val="en-US" w:eastAsia="zh-CN"/>
        </w:rPr>
        <w:t>17</w:t>
      </w:r>
      <w:r>
        <w:rPr>
          <w:rFonts w:hint="eastAsia"/>
        </w:rPr>
        <w:t>:00（北京时间）</w:t>
      </w:r>
    </w:p>
    <w:p w14:paraId="756E4252">
      <w:pPr>
        <w:bidi w:val="0"/>
        <w:rPr>
          <w:rFonts w:hint="eastAsia"/>
        </w:rPr>
      </w:pPr>
      <w:r>
        <w:rPr>
          <w:rFonts w:hint="eastAsia"/>
          <w:lang w:val="en-US" w:eastAsia="zh-CN"/>
        </w:rPr>
        <w:t>2、</w:t>
      </w:r>
      <w:r>
        <w:rPr>
          <w:rFonts w:hint="eastAsia"/>
        </w:rPr>
        <w:t>获取地点：</w:t>
      </w:r>
      <w:r>
        <w:rPr>
          <w:rFonts w:hint="eastAsia"/>
          <w:lang w:eastAsia="zh-CN"/>
        </w:rPr>
        <w:t>河北</w:t>
      </w:r>
      <w:r>
        <w:rPr>
          <w:rFonts w:hint="eastAsia"/>
        </w:rPr>
        <w:t>省</w:t>
      </w:r>
      <w:r>
        <w:rPr>
          <w:rFonts w:hint="eastAsia"/>
          <w:lang w:eastAsia="zh-CN"/>
        </w:rPr>
        <w:t>唐山</w:t>
      </w:r>
      <w:r>
        <w:rPr>
          <w:rFonts w:hint="eastAsia"/>
        </w:rPr>
        <w:t>市</w:t>
      </w:r>
      <w:r>
        <w:rPr>
          <w:rFonts w:hint="eastAsia"/>
          <w:lang w:eastAsia="zh-CN"/>
        </w:rPr>
        <w:t>曹妃甸</w:t>
      </w:r>
      <w:r>
        <w:rPr>
          <w:rFonts w:hint="eastAsia"/>
        </w:rPr>
        <w:t>区</w:t>
      </w:r>
      <w:r>
        <w:rPr>
          <w:rFonts w:hint="eastAsia"/>
          <w:lang w:eastAsia="zh-CN"/>
        </w:rPr>
        <w:t>建设大街</w:t>
      </w:r>
      <w:r>
        <w:rPr>
          <w:rFonts w:hint="eastAsia"/>
          <w:lang w:val="en-US" w:eastAsia="zh-CN"/>
        </w:rPr>
        <w:t>339号</w:t>
      </w:r>
    </w:p>
    <w:p w14:paraId="3FE4AEDD">
      <w:pPr>
        <w:bidi w:val="0"/>
        <w:rPr>
          <w:rFonts w:hint="eastAsia"/>
        </w:rPr>
      </w:pPr>
      <w:r>
        <w:rPr>
          <w:rFonts w:hint="eastAsia"/>
          <w:lang w:val="en-US" w:eastAsia="zh-CN"/>
        </w:rPr>
        <w:t>3、</w:t>
      </w:r>
      <w:r>
        <w:rPr>
          <w:rFonts w:hint="eastAsia"/>
        </w:rPr>
        <w:t>获取方式：现场领取或电子邮件获取</w:t>
      </w:r>
    </w:p>
    <w:p w14:paraId="0C951C7F">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现场领取：携带法定代表人授权委托书、被授权人身份证原件及复印件、营业执照副本复印件（加盖公章）</w:t>
      </w:r>
    </w:p>
    <w:p w14:paraId="511EFFA8">
      <w:pPr>
        <w:bidi w:val="0"/>
        <w:rPr>
          <w:rFonts w:hint="eastAsia" w:eastAsia="国标宋体"/>
          <w:lang w:eastAsia="zh-CN"/>
        </w:rPr>
      </w:pPr>
      <w:r>
        <w:rPr>
          <w:rFonts w:hint="eastAsia"/>
          <w:lang w:eastAsia="zh-CN"/>
        </w:rPr>
        <w:t>（</w:t>
      </w:r>
      <w:r>
        <w:rPr>
          <w:rFonts w:hint="eastAsia"/>
          <w:lang w:val="en-US" w:eastAsia="zh-CN"/>
        </w:rPr>
        <w:t>2</w:t>
      </w:r>
      <w:r>
        <w:rPr>
          <w:rFonts w:hint="eastAsia"/>
          <w:lang w:eastAsia="zh-CN"/>
        </w:rPr>
        <w:t>）</w:t>
      </w:r>
      <w:r>
        <w:rPr>
          <w:rFonts w:hint="eastAsia"/>
        </w:rPr>
        <w:t>电子邮件获取：</w:t>
      </w:r>
      <w:r>
        <w:rPr>
          <w:rFonts w:hint="eastAsia"/>
          <w:lang w:eastAsia="zh-CN"/>
        </w:rPr>
        <w:t>对潜在投标人采购人通过邮箱（</w:t>
      </w:r>
      <w:r>
        <w:rPr>
          <w:rFonts w:hint="eastAsia"/>
          <w:lang w:val="en-US" w:eastAsia="zh-CN"/>
        </w:rPr>
        <w:t>myjcbgs</w:t>
      </w:r>
      <w:r>
        <w:rPr>
          <w:rFonts w:hint="eastAsia"/>
        </w:rPr>
        <w:t>@</w:t>
      </w:r>
      <w:r>
        <w:rPr>
          <w:rFonts w:hint="eastAsia"/>
          <w:lang w:val="en-US" w:eastAsia="zh-CN"/>
        </w:rPr>
        <w:t>163</w:t>
      </w:r>
      <w:r>
        <w:rPr>
          <w:rFonts w:hint="eastAsia"/>
        </w:rPr>
        <w:t>.com</w:t>
      </w:r>
      <w:r>
        <w:rPr>
          <w:rFonts w:hint="eastAsia"/>
          <w:lang w:eastAsia="zh-CN"/>
        </w:rPr>
        <w:t>）</w:t>
      </w:r>
      <w:r>
        <w:rPr>
          <w:rFonts w:hint="eastAsia"/>
        </w:rPr>
        <w:t>发送</w:t>
      </w:r>
      <w:r>
        <w:rPr>
          <w:rFonts w:hint="eastAsia"/>
          <w:lang w:eastAsia="zh-CN"/>
        </w:rPr>
        <w:t>竞争性</w:t>
      </w:r>
      <w:r>
        <w:rPr>
          <w:rFonts w:hint="eastAsia"/>
        </w:rPr>
        <w:t>谈判文件电子版</w:t>
      </w:r>
    </w:p>
    <w:p w14:paraId="60E5D1F5">
      <w:pPr>
        <w:bidi w:val="0"/>
        <w:rPr>
          <w:rFonts w:hint="eastAsia"/>
          <w:b/>
          <w:bCs/>
        </w:rPr>
      </w:pPr>
      <w:r>
        <w:rPr>
          <w:rFonts w:hint="eastAsia"/>
          <w:b/>
          <w:bCs/>
        </w:rPr>
        <w:t>四、响应文件递交</w:t>
      </w:r>
    </w:p>
    <w:p w14:paraId="6CF863D4">
      <w:pPr>
        <w:bidi w:val="0"/>
        <w:rPr>
          <w:rFonts w:hint="eastAsia"/>
        </w:rPr>
      </w:pPr>
      <w:r>
        <w:rPr>
          <w:rFonts w:hint="eastAsia"/>
          <w:lang w:val="en-US" w:eastAsia="zh-CN"/>
        </w:rPr>
        <w:t>1、</w:t>
      </w:r>
      <w:r>
        <w:rPr>
          <w:rFonts w:hint="eastAsia"/>
        </w:rPr>
        <w:t>提交投标文件截止时间、开标时间和地点</w:t>
      </w:r>
    </w:p>
    <w:p w14:paraId="1C257E00">
      <w:pPr>
        <w:bidi w:val="0"/>
        <w:rPr>
          <w:rFonts w:hint="eastAsia"/>
        </w:rPr>
      </w:pPr>
      <w:bookmarkStart w:id="2" w:name="OLE_LINK8"/>
      <w:r>
        <w:rPr>
          <w:rFonts w:hint="eastAsia"/>
        </w:rPr>
        <w:t>202</w:t>
      </w:r>
      <w:r>
        <w:rPr>
          <w:rFonts w:hint="eastAsia"/>
          <w:lang w:val="en-US" w:eastAsia="zh-CN"/>
        </w:rPr>
        <w:t>6</w:t>
      </w:r>
      <w:r>
        <w:rPr>
          <w:rFonts w:hint="eastAsia"/>
        </w:rPr>
        <w:t>年</w:t>
      </w:r>
      <w:r>
        <w:rPr>
          <w:rFonts w:hint="eastAsia"/>
          <w:lang w:val="en-US" w:eastAsia="zh-CN"/>
        </w:rPr>
        <w:t>6</w:t>
      </w:r>
      <w:r>
        <w:rPr>
          <w:rFonts w:hint="eastAsia"/>
        </w:rPr>
        <w:t>月</w:t>
      </w:r>
      <w:r>
        <w:rPr>
          <w:rFonts w:hint="eastAsia"/>
          <w:lang w:val="en-US" w:eastAsia="zh-CN"/>
        </w:rPr>
        <w:t>8</w:t>
      </w:r>
      <w:r>
        <w:rPr>
          <w:rFonts w:hint="eastAsia"/>
        </w:rPr>
        <w:t>日</w:t>
      </w:r>
      <w:r>
        <w:rPr>
          <w:rFonts w:hint="eastAsia"/>
          <w:lang w:val="en-US" w:eastAsia="zh-CN"/>
        </w:rPr>
        <w:t>09</w:t>
      </w:r>
      <w:r>
        <w:rPr>
          <w:rFonts w:hint="eastAsia"/>
        </w:rPr>
        <w:t>点</w:t>
      </w:r>
      <w:r>
        <w:rPr>
          <w:rFonts w:hint="eastAsia"/>
          <w:lang w:val="en-US" w:eastAsia="zh-CN"/>
        </w:rPr>
        <w:t>30</w:t>
      </w:r>
      <w:r>
        <w:rPr>
          <w:rFonts w:hint="eastAsia"/>
        </w:rPr>
        <w:t>分（</w:t>
      </w:r>
      <w:bookmarkEnd w:id="2"/>
      <w:r>
        <w:rPr>
          <w:rFonts w:hint="eastAsia"/>
        </w:rPr>
        <w:t>北京时间）</w:t>
      </w:r>
    </w:p>
    <w:p w14:paraId="2625584A">
      <w:pPr>
        <w:bidi w:val="0"/>
        <w:rPr>
          <w:rFonts w:hint="eastAsia"/>
        </w:rPr>
      </w:pPr>
      <w:r>
        <w:rPr>
          <w:rFonts w:hint="eastAsia"/>
        </w:rPr>
        <w:t>地点：</w:t>
      </w:r>
      <w:r>
        <w:rPr>
          <w:rFonts w:hint="eastAsia"/>
          <w:lang w:eastAsia="zh-CN"/>
        </w:rPr>
        <w:t>河北</w:t>
      </w:r>
      <w:r>
        <w:rPr>
          <w:rFonts w:hint="eastAsia"/>
        </w:rPr>
        <w:t>省</w:t>
      </w:r>
      <w:r>
        <w:rPr>
          <w:rFonts w:hint="eastAsia"/>
          <w:lang w:eastAsia="zh-CN"/>
        </w:rPr>
        <w:t>唐山</w:t>
      </w:r>
      <w:r>
        <w:rPr>
          <w:rFonts w:hint="eastAsia"/>
        </w:rPr>
        <w:t>市</w:t>
      </w:r>
      <w:r>
        <w:rPr>
          <w:rFonts w:hint="eastAsia"/>
          <w:lang w:eastAsia="zh-CN"/>
        </w:rPr>
        <w:t>曹妃甸</w:t>
      </w:r>
      <w:r>
        <w:rPr>
          <w:rFonts w:hint="eastAsia"/>
        </w:rPr>
        <w:t>区</w:t>
      </w:r>
      <w:r>
        <w:rPr>
          <w:rFonts w:hint="eastAsia"/>
          <w:lang w:eastAsia="zh-CN"/>
        </w:rPr>
        <w:t>建设大街</w:t>
      </w:r>
      <w:r>
        <w:rPr>
          <w:rFonts w:hint="eastAsia"/>
          <w:lang w:val="en-US" w:eastAsia="zh-CN"/>
        </w:rPr>
        <w:t>339号广业煤检</w:t>
      </w:r>
    </w:p>
    <w:p w14:paraId="70C62D6E">
      <w:pPr>
        <w:bidi w:val="0"/>
        <w:rPr>
          <w:rFonts w:hint="eastAsia"/>
          <w:lang w:eastAsia="zh-CN"/>
        </w:rPr>
      </w:pPr>
      <w:r>
        <w:rPr>
          <w:rFonts w:hint="eastAsia"/>
          <w:lang w:val="en-US" w:eastAsia="zh-CN"/>
        </w:rPr>
        <w:t>2、</w:t>
      </w:r>
      <w:r>
        <w:rPr>
          <w:rFonts w:hint="eastAsia"/>
        </w:rPr>
        <w:t>本项目投标文件接受邮寄或现场递交方式提交</w:t>
      </w:r>
    </w:p>
    <w:p w14:paraId="591763FE">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邮寄：投标文件截止时间前将投标文件送（寄）达指定收件地点（邮寄方式的以送达签收时间为准），</w:t>
      </w:r>
      <w:bookmarkStart w:id="3" w:name="OLE_LINK31"/>
      <w:r>
        <w:rPr>
          <w:rFonts w:hint="eastAsia"/>
        </w:rPr>
        <w:t>采用到付形式寄送或逾期未送达的视为未提交</w:t>
      </w:r>
      <w:bookmarkEnd w:id="3"/>
      <w:r>
        <w:rPr>
          <w:rFonts w:hint="eastAsia"/>
        </w:rPr>
        <w:t>，</w:t>
      </w:r>
      <w:r>
        <w:rPr>
          <w:rFonts w:hint="eastAsia"/>
          <w:lang w:eastAsia="zh-CN"/>
        </w:rPr>
        <w:t>采购人</w:t>
      </w:r>
      <w:r>
        <w:rPr>
          <w:rFonts w:hint="eastAsia"/>
        </w:rPr>
        <w:t>不负相关责任。收件地点：</w:t>
      </w:r>
      <w:r>
        <w:rPr>
          <w:rFonts w:hint="eastAsia"/>
          <w:lang w:eastAsia="zh-CN"/>
        </w:rPr>
        <w:t>河北</w:t>
      </w:r>
      <w:r>
        <w:rPr>
          <w:rFonts w:hint="eastAsia"/>
        </w:rPr>
        <w:t>省</w:t>
      </w:r>
      <w:r>
        <w:rPr>
          <w:rFonts w:hint="eastAsia"/>
          <w:lang w:eastAsia="zh-CN"/>
        </w:rPr>
        <w:t>唐山</w:t>
      </w:r>
      <w:r>
        <w:rPr>
          <w:rFonts w:hint="eastAsia"/>
        </w:rPr>
        <w:t>市</w:t>
      </w:r>
      <w:r>
        <w:rPr>
          <w:rFonts w:hint="eastAsia"/>
          <w:lang w:eastAsia="zh-CN"/>
        </w:rPr>
        <w:t>曹妃甸</w:t>
      </w:r>
      <w:r>
        <w:rPr>
          <w:rFonts w:hint="eastAsia"/>
        </w:rPr>
        <w:t>区</w:t>
      </w:r>
      <w:r>
        <w:rPr>
          <w:rFonts w:hint="eastAsia"/>
          <w:lang w:eastAsia="zh-CN"/>
        </w:rPr>
        <w:t>建设大街</w:t>
      </w:r>
      <w:r>
        <w:rPr>
          <w:rFonts w:hint="eastAsia"/>
          <w:lang w:val="en-US" w:eastAsia="zh-CN"/>
        </w:rPr>
        <w:t>339号广业煤检</w:t>
      </w:r>
      <w:r>
        <w:rPr>
          <w:rFonts w:hint="eastAsia"/>
        </w:rPr>
        <w:t>；收件人：</w:t>
      </w:r>
      <w:r>
        <w:rPr>
          <w:rFonts w:hint="eastAsia"/>
          <w:lang w:eastAsia="zh-CN"/>
        </w:rPr>
        <w:t>朱先生</w:t>
      </w:r>
      <w:r>
        <w:rPr>
          <w:rFonts w:hint="eastAsia"/>
        </w:rPr>
        <w:t>，</w:t>
      </w:r>
      <w:r>
        <w:rPr>
          <w:rFonts w:hint="eastAsia"/>
          <w:lang w:val="en-US" w:eastAsia="zh-CN"/>
        </w:rPr>
        <w:t>0315</w:t>
      </w:r>
      <w:r>
        <w:rPr>
          <w:rFonts w:hint="eastAsia"/>
        </w:rPr>
        <w:t>-8</w:t>
      </w:r>
      <w:r>
        <w:rPr>
          <w:rFonts w:hint="eastAsia"/>
          <w:lang w:val="en-US" w:eastAsia="zh-CN"/>
        </w:rPr>
        <w:t>718026</w:t>
      </w:r>
      <w:r>
        <w:rPr>
          <w:rFonts w:hint="eastAsia"/>
        </w:rPr>
        <w:t>。注：如采用快递方式，快递运单上应备注投标人名称，投标人应确保投标文件的包装密封完好，运输过程中导致投标文件破损</w:t>
      </w:r>
      <w:r>
        <w:rPr>
          <w:rFonts w:hint="eastAsia"/>
          <w:lang w:eastAsia="zh-CN"/>
        </w:rPr>
        <w:t>采购人</w:t>
      </w:r>
      <w:r>
        <w:rPr>
          <w:rFonts w:hint="eastAsia"/>
        </w:rPr>
        <w:t>不负相关责任，</w:t>
      </w:r>
    </w:p>
    <w:p w14:paraId="7D477322">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现场递交：投标人应凭以下资料递交投标文件：法定代表人\负责人证明书原件、法定代表人\负责人授权委托书原件（非法定代表人\负责人参加时提供）、</w:t>
      </w:r>
      <w:r>
        <w:rPr>
          <w:rFonts w:hint="eastAsia"/>
          <w:lang w:val="zh-CN"/>
        </w:rPr>
        <w:t>本人身份证原件。若无以上资料，采购人将可以拒绝接收投标文件。</w:t>
      </w:r>
    </w:p>
    <w:p w14:paraId="51E4C480">
      <w:pPr>
        <w:bidi w:val="0"/>
        <w:rPr>
          <w:rFonts w:hint="eastAsia"/>
          <w:b/>
          <w:bCs/>
        </w:rPr>
      </w:pPr>
      <w:r>
        <w:rPr>
          <w:rFonts w:hint="eastAsia"/>
          <w:b/>
          <w:bCs/>
        </w:rPr>
        <w:t>五、谈判时间及地点</w:t>
      </w:r>
    </w:p>
    <w:p w14:paraId="183E0C54">
      <w:pPr>
        <w:bidi w:val="0"/>
        <w:rPr>
          <w:rFonts w:hint="eastAsia"/>
        </w:rPr>
      </w:pPr>
      <w:r>
        <w:rPr>
          <w:rFonts w:hint="eastAsia"/>
          <w:lang w:val="en-US" w:eastAsia="zh-CN"/>
        </w:rPr>
        <w:t>1、</w:t>
      </w:r>
      <w:r>
        <w:rPr>
          <w:rFonts w:hint="eastAsia"/>
        </w:rPr>
        <w:t>谈判时间：2026年</w:t>
      </w:r>
      <w:r>
        <w:rPr>
          <w:rFonts w:hint="eastAsia"/>
          <w:lang w:val="en-US" w:eastAsia="zh-CN"/>
        </w:rPr>
        <w:t>6</w:t>
      </w:r>
      <w:r>
        <w:rPr>
          <w:rFonts w:hint="eastAsia"/>
        </w:rPr>
        <w:t>月</w:t>
      </w:r>
      <w:r>
        <w:rPr>
          <w:rFonts w:hint="eastAsia"/>
          <w:lang w:val="en-US" w:eastAsia="zh-CN"/>
        </w:rPr>
        <w:t>8</w:t>
      </w:r>
      <w:r>
        <w:rPr>
          <w:rFonts w:hint="eastAsia"/>
        </w:rPr>
        <w:t>日</w:t>
      </w:r>
      <w:r>
        <w:rPr>
          <w:rFonts w:hint="eastAsia"/>
          <w:lang w:val="en-US" w:eastAsia="zh-CN"/>
        </w:rPr>
        <w:t>10</w:t>
      </w:r>
      <w:r>
        <w:rPr>
          <w:rFonts w:hint="eastAsia"/>
        </w:rPr>
        <w:t>时</w:t>
      </w:r>
      <w:r>
        <w:rPr>
          <w:rFonts w:hint="eastAsia"/>
          <w:lang w:val="en-US" w:eastAsia="zh-CN"/>
        </w:rPr>
        <w:t>00</w:t>
      </w:r>
      <w:r>
        <w:rPr>
          <w:rFonts w:hint="eastAsia"/>
        </w:rPr>
        <w:t>分（北京时间）</w:t>
      </w:r>
    </w:p>
    <w:p w14:paraId="004FFAF1">
      <w:pPr>
        <w:bidi w:val="0"/>
        <w:rPr>
          <w:rFonts w:hint="eastAsia"/>
        </w:rPr>
      </w:pPr>
      <w:r>
        <w:rPr>
          <w:rFonts w:hint="eastAsia"/>
          <w:lang w:val="en-US" w:eastAsia="zh-CN"/>
        </w:rPr>
        <w:t>2、</w:t>
      </w:r>
      <w:r>
        <w:rPr>
          <w:rFonts w:hint="eastAsia"/>
        </w:rPr>
        <w:t>谈判地点：</w:t>
      </w:r>
      <w:r>
        <w:rPr>
          <w:rFonts w:hint="eastAsia"/>
          <w:lang w:eastAsia="zh-CN"/>
        </w:rPr>
        <w:t>河北</w:t>
      </w:r>
      <w:r>
        <w:rPr>
          <w:rFonts w:hint="eastAsia"/>
        </w:rPr>
        <w:t>省</w:t>
      </w:r>
      <w:r>
        <w:rPr>
          <w:rFonts w:hint="eastAsia"/>
          <w:lang w:eastAsia="zh-CN"/>
        </w:rPr>
        <w:t>唐山</w:t>
      </w:r>
      <w:r>
        <w:rPr>
          <w:rFonts w:hint="eastAsia"/>
        </w:rPr>
        <w:t>市</w:t>
      </w:r>
      <w:r>
        <w:rPr>
          <w:rFonts w:hint="eastAsia"/>
          <w:lang w:eastAsia="zh-CN"/>
        </w:rPr>
        <w:t>曹妃甸</w:t>
      </w:r>
      <w:r>
        <w:rPr>
          <w:rFonts w:hint="eastAsia"/>
        </w:rPr>
        <w:t>区</w:t>
      </w:r>
      <w:r>
        <w:rPr>
          <w:rFonts w:hint="eastAsia"/>
          <w:lang w:eastAsia="zh-CN"/>
        </w:rPr>
        <w:t>建设大街</w:t>
      </w:r>
      <w:r>
        <w:rPr>
          <w:rFonts w:hint="eastAsia"/>
          <w:lang w:val="en-US" w:eastAsia="zh-CN"/>
        </w:rPr>
        <w:t>339号广业煤检</w:t>
      </w:r>
    </w:p>
    <w:p w14:paraId="5042ADAE">
      <w:pPr>
        <w:bidi w:val="0"/>
        <w:rPr>
          <w:rFonts w:hint="eastAsia"/>
          <w:b/>
          <w:bCs/>
        </w:rPr>
      </w:pPr>
      <w:r>
        <w:rPr>
          <w:rFonts w:hint="eastAsia"/>
          <w:b/>
          <w:bCs/>
          <w:lang w:eastAsia="zh-CN"/>
        </w:rPr>
        <w:t>六</w:t>
      </w:r>
      <w:r>
        <w:rPr>
          <w:rFonts w:hint="eastAsia"/>
          <w:b/>
          <w:bCs/>
        </w:rPr>
        <w:t>、联系方式</w:t>
      </w:r>
    </w:p>
    <w:p w14:paraId="6CE53109">
      <w:pPr>
        <w:bidi w:val="0"/>
        <w:rPr>
          <w:rFonts w:hint="eastAsia"/>
          <w:lang w:val="en-US" w:eastAsia="zh-CN"/>
        </w:rPr>
      </w:pPr>
      <w:r>
        <w:rPr>
          <w:rFonts w:hint="eastAsia"/>
          <w:lang w:val="en-US" w:eastAsia="zh-CN"/>
        </w:rPr>
        <w:t>采 购 人：河北广业煤研检测技术服务有限公司</w:t>
      </w:r>
    </w:p>
    <w:p w14:paraId="34A468B1">
      <w:pPr>
        <w:bidi w:val="0"/>
        <w:rPr>
          <w:rFonts w:hint="eastAsia"/>
          <w:lang w:val="en-US" w:eastAsia="zh-CN"/>
        </w:rPr>
      </w:pPr>
      <w:r>
        <w:rPr>
          <w:rFonts w:hint="eastAsia"/>
          <w:lang w:val="en-US" w:eastAsia="zh-CN"/>
        </w:rPr>
        <w:t>联系地址：河北省唐山市曹妃甸区建设大街339号</w:t>
      </w:r>
    </w:p>
    <w:p w14:paraId="507B1774">
      <w:pPr>
        <w:bidi w:val="0"/>
        <w:rPr>
          <w:rFonts w:hint="eastAsia"/>
          <w:lang w:val="en-US" w:eastAsia="zh-CN"/>
        </w:rPr>
      </w:pPr>
      <w:r>
        <w:rPr>
          <w:rFonts w:hint="eastAsia"/>
          <w:lang w:val="en-US" w:eastAsia="zh-CN"/>
        </w:rPr>
        <w:t xml:space="preserve">联 系 人：朱先生    </w:t>
      </w:r>
    </w:p>
    <w:p w14:paraId="1D195244">
      <w:pPr>
        <w:bidi w:val="0"/>
        <w:rPr>
          <w:rFonts w:hint="eastAsia"/>
          <w:lang w:val="en-US" w:eastAsia="zh-CN"/>
        </w:rPr>
      </w:pPr>
      <w:r>
        <w:rPr>
          <w:rFonts w:hint="eastAsia"/>
          <w:lang w:val="en-US" w:eastAsia="zh-CN"/>
        </w:rPr>
        <w:t>联系方式：0315-8718026</w:t>
      </w:r>
    </w:p>
    <w:p w14:paraId="4759FDA6">
      <w:pPr>
        <w:bidi w:val="0"/>
        <w:rPr>
          <w:rFonts w:hint="eastAsia"/>
          <w:lang w:val="en-US" w:eastAsia="zh-CN"/>
        </w:rPr>
      </w:pPr>
      <w:r>
        <w:rPr>
          <w:rFonts w:hint="eastAsia"/>
          <w:lang w:val="en-US" w:eastAsia="zh-CN"/>
        </w:rPr>
        <w:t>邮    编：063299</w:t>
      </w:r>
    </w:p>
    <w:p w14:paraId="04F2CE1A">
      <w:pPr>
        <w:pStyle w:val="8"/>
        <w:rPr>
          <w:rFonts w:hint="eastAsia"/>
          <w:lang w:val="en-US" w:eastAsia="zh-CN"/>
        </w:rPr>
      </w:pPr>
    </w:p>
    <w:p w14:paraId="0F5F7F25">
      <w:pPr>
        <w:bidi w:val="0"/>
        <w:rPr>
          <w:rFonts w:hint="eastAsia"/>
          <w:lang w:eastAsia="zh-CN"/>
        </w:rPr>
      </w:pPr>
      <w:r>
        <w:t>(请在收到竞争性谈判文件的当天在回执上加盖公章后寄回</w:t>
      </w:r>
      <w:r>
        <w:rPr>
          <w:rFonts w:hint="eastAsia"/>
          <w:lang w:val="en-US" w:eastAsia="zh-CN"/>
        </w:rPr>
        <w:t>/扫描回</w:t>
      </w:r>
      <w:r>
        <w:t>采购人处</w:t>
      </w:r>
      <w:r>
        <w:rPr>
          <w:rFonts w:hint="eastAsia"/>
          <w:lang w:eastAsia="zh-CN"/>
        </w:rPr>
        <w:t>）</w:t>
      </w:r>
    </w:p>
    <w:p w14:paraId="595FC086">
      <w:pPr>
        <w:bidi w:val="0"/>
        <w:rPr>
          <w:rFonts w:hint="eastAsia"/>
          <w:lang w:eastAsia="zh-CN"/>
        </w:rPr>
      </w:pPr>
    </w:p>
    <w:p w14:paraId="2ADB05C3">
      <w:pPr>
        <w:bidi w:val="0"/>
        <w:rPr>
          <w:rFonts w:hint="eastAsia"/>
          <w:lang w:eastAsia="zh-CN"/>
        </w:rPr>
      </w:pPr>
    </w:p>
    <w:p w14:paraId="647FE3E4">
      <w:pPr>
        <w:bidi w:val="0"/>
        <w:rPr>
          <w:rFonts w:hint="eastAsia"/>
          <w:lang w:eastAsia="zh-CN"/>
        </w:rPr>
      </w:pPr>
    </w:p>
    <w:p w14:paraId="4F2D5FE4">
      <w:pPr>
        <w:bidi w:val="0"/>
        <w:rPr>
          <w:rFonts w:hint="eastAsia"/>
          <w:lang w:eastAsia="zh-CN"/>
        </w:rPr>
      </w:pPr>
    </w:p>
    <w:p w14:paraId="67A8B13F">
      <w:pPr>
        <w:bidi w:val="0"/>
        <w:rPr>
          <w:rFonts w:hint="eastAsia"/>
          <w:lang w:eastAsia="zh-CN"/>
        </w:rPr>
      </w:pPr>
    </w:p>
    <w:p w14:paraId="0FBFE4CA">
      <w:pPr>
        <w:bidi w:val="0"/>
        <w:rPr>
          <w:rFonts w:hint="eastAsia"/>
          <w:lang w:eastAsia="zh-CN"/>
        </w:rPr>
      </w:pPr>
    </w:p>
    <w:p w14:paraId="7DD377D3">
      <w:pPr>
        <w:bidi w:val="0"/>
        <w:rPr>
          <w:rFonts w:hint="eastAsia"/>
          <w:lang w:eastAsia="zh-CN"/>
        </w:rPr>
      </w:pPr>
    </w:p>
    <w:p w14:paraId="03618266">
      <w:pPr>
        <w:bidi w:val="0"/>
        <w:rPr>
          <w:rFonts w:hint="eastAsia"/>
          <w:lang w:eastAsia="zh-CN"/>
        </w:rPr>
      </w:pPr>
    </w:p>
    <w:p w14:paraId="46847056">
      <w:pPr>
        <w:bidi w:val="0"/>
        <w:rPr>
          <w:rFonts w:hint="eastAsia"/>
          <w:lang w:eastAsia="zh-CN"/>
        </w:rPr>
      </w:pPr>
    </w:p>
    <w:p w14:paraId="510370F3">
      <w:pPr>
        <w:bidi w:val="0"/>
        <w:rPr>
          <w:rFonts w:hint="eastAsia"/>
          <w:lang w:eastAsia="zh-CN"/>
        </w:rPr>
      </w:pPr>
    </w:p>
    <w:p w14:paraId="5662B38C">
      <w:pPr>
        <w:bidi w:val="0"/>
        <w:rPr>
          <w:rFonts w:hint="eastAsia"/>
          <w:lang w:eastAsia="zh-CN"/>
        </w:rPr>
      </w:pPr>
    </w:p>
    <w:p w14:paraId="4F178D33">
      <w:pPr>
        <w:bidi w:val="0"/>
        <w:rPr>
          <w:rFonts w:hint="eastAsia"/>
          <w:lang w:eastAsia="zh-CN"/>
        </w:rPr>
      </w:pPr>
    </w:p>
    <w:p w14:paraId="605467FC">
      <w:pPr>
        <w:rPr>
          <w:rFonts w:hint="eastAsia"/>
          <w:lang w:val="en-US" w:eastAsia="zh-CN"/>
        </w:rPr>
      </w:pPr>
    </w:p>
    <w:p w14:paraId="006629FE">
      <w:pPr>
        <w:pStyle w:val="23"/>
        <w:rPr>
          <w:rFonts w:hint="eastAsia" w:ascii="国标宋体" w:hAnsi="国标宋体" w:eastAsia="国标宋体" w:cs="国标宋体"/>
        </w:rPr>
      </w:pPr>
    </w:p>
    <w:p w14:paraId="18338F99">
      <w:pPr>
        <w:pStyle w:val="23"/>
        <w:rPr>
          <w:rFonts w:hint="eastAsia" w:ascii="国标宋体" w:hAnsi="国标宋体" w:eastAsia="国标宋体" w:cs="国标宋体"/>
        </w:rPr>
      </w:pPr>
    </w:p>
    <w:p w14:paraId="4C508EE5">
      <w:pPr>
        <w:pStyle w:val="23"/>
        <w:rPr>
          <w:rFonts w:hint="eastAsia" w:ascii="国标宋体" w:hAnsi="国标宋体" w:eastAsia="国标宋体" w:cs="国标宋体"/>
        </w:rPr>
      </w:pPr>
    </w:p>
    <w:p w14:paraId="10BB142C">
      <w:pPr>
        <w:pStyle w:val="23"/>
        <w:rPr>
          <w:rFonts w:hint="eastAsia" w:ascii="国标宋体" w:hAnsi="国标宋体" w:eastAsia="国标宋体" w:cs="国标宋体"/>
        </w:rPr>
      </w:pPr>
    </w:p>
    <w:p w14:paraId="5B39F5AD">
      <w:pPr>
        <w:pStyle w:val="23"/>
        <w:rPr>
          <w:rFonts w:hint="eastAsia" w:ascii="国标宋体" w:hAnsi="国标宋体" w:eastAsia="国标宋体" w:cs="国标宋体"/>
        </w:rPr>
      </w:pPr>
    </w:p>
    <w:p w14:paraId="226C9E56">
      <w:pPr>
        <w:spacing w:before="187" w:line="360" w:lineRule="auto"/>
        <w:ind w:left="0" w:leftChars="0" w:firstLine="0" w:firstLineChars="0"/>
        <w:jc w:val="center"/>
        <w:rPr>
          <w:rFonts w:hint="eastAsia" w:ascii="国标宋体" w:hAnsi="国标宋体" w:cs="国标宋体"/>
          <w:spacing w:val="-2"/>
          <w:sz w:val="52"/>
          <w:szCs w:val="52"/>
          <w:lang w:val="en-US" w:eastAsia="zh-CN"/>
        </w:rPr>
      </w:pPr>
      <w:r>
        <w:rPr>
          <w:rFonts w:hint="eastAsia" w:ascii="国标宋体" w:hAnsi="国标宋体" w:cs="国标宋体"/>
          <w:spacing w:val="-2"/>
          <w:sz w:val="52"/>
          <w:szCs w:val="52"/>
          <w:lang w:val="en-US" w:eastAsia="zh-CN"/>
        </w:rPr>
        <w:t>回 执</w:t>
      </w:r>
    </w:p>
    <w:p w14:paraId="189A25A3">
      <w:pPr>
        <w:bidi w:val="0"/>
        <w:rPr>
          <w:rFonts w:hint="eastAsia"/>
        </w:rPr>
      </w:pPr>
      <w:r>
        <w:rPr>
          <w:rFonts w:hint="eastAsia"/>
          <w:szCs w:val="32"/>
          <w:lang w:val="en-US" w:eastAsia="zh-CN"/>
        </w:rPr>
        <w:t xml:space="preserve">   </w:t>
      </w:r>
      <w:r>
        <w:rPr>
          <w:rFonts w:hint="eastAsia"/>
          <w:sz w:val="40"/>
          <w:szCs w:val="40"/>
        </w:rPr>
        <w:t>我方决</w:t>
      </w:r>
      <w:r>
        <w:rPr>
          <w:rFonts w:hint="eastAsia"/>
          <w:sz w:val="40"/>
          <w:szCs w:val="40"/>
          <w:lang w:eastAsia="zh-CN"/>
        </w:rPr>
        <w:t>定</w:t>
      </w:r>
      <w:r>
        <w:rPr>
          <w:rFonts w:hint="eastAsia"/>
          <w:sz w:val="40"/>
          <w:szCs w:val="40"/>
        </w:rPr>
        <w:t>参与贵方</w:t>
      </w:r>
      <w:r>
        <w:rPr>
          <w:rFonts w:hint="eastAsia"/>
          <w:sz w:val="40"/>
          <w:szCs w:val="40"/>
          <w:lang w:eastAsia="zh-CN"/>
        </w:rPr>
        <w:t>组织</w:t>
      </w:r>
      <w:r>
        <w:rPr>
          <w:rFonts w:hint="eastAsia"/>
          <w:sz w:val="40"/>
          <w:szCs w:val="40"/>
        </w:rPr>
        <w:t>的</w:t>
      </w:r>
      <w:r>
        <w:rPr>
          <w:rFonts w:hint="eastAsia"/>
          <w:sz w:val="40"/>
          <w:szCs w:val="40"/>
          <w:lang w:eastAsia="zh-CN"/>
        </w:rPr>
        <w:t>河北广业煤研检测技术服务有限公司联合破碎机采购项目</w:t>
      </w:r>
      <w:r>
        <w:rPr>
          <w:rFonts w:hint="eastAsia"/>
          <w:sz w:val="40"/>
          <w:szCs w:val="40"/>
        </w:rPr>
        <w:t>的竞争性谈判。</w:t>
      </w:r>
    </w:p>
    <w:p w14:paraId="5F1D9CCB">
      <w:pPr>
        <w:bidi w:val="0"/>
        <w:rPr>
          <w:rFonts w:hint="eastAsia"/>
        </w:rPr>
      </w:pPr>
    </w:p>
    <w:p w14:paraId="3B402C2D">
      <w:pPr>
        <w:bidi w:val="0"/>
        <w:rPr>
          <w:rFonts w:hint="eastAsia"/>
          <w:sz w:val="40"/>
          <w:szCs w:val="32"/>
        </w:rPr>
      </w:pPr>
    </w:p>
    <w:p w14:paraId="2B0D8D6B">
      <w:pPr>
        <w:bidi w:val="0"/>
        <w:jc w:val="center"/>
        <w:rPr>
          <w:rFonts w:hint="eastAsia"/>
          <w:sz w:val="28"/>
          <w:szCs w:val="22"/>
          <w:lang w:eastAsia="zh-CN"/>
        </w:rPr>
      </w:pPr>
      <w:r>
        <w:rPr>
          <w:rFonts w:hint="eastAsia"/>
          <w:sz w:val="28"/>
          <w:szCs w:val="22"/>
          <w:lang w:val="en-US" w:eastAsia="zh-CN"/>
        </w:rPr>
        <w:t xml:space="preserve">   </w:t>
      </w:r>
      <w:r>
        <w:rPr>
          <w:rFonts w:hint="eastAsia"/>
          <w:sz w:val="28"/>
          <w:szCs w:val="22"/>
          <w:lang w:eastAsia="zh-CN"/>
        </w:rPr>
        <w:t>响应人（公章）：</w:t>
      </w:r>
    </w:p>
    <w:p w14:paraId="62FC2553">
      <w:pPr>
        <w:bidi w:val="0"/>
        <w:jc w:val="center"/>
        <w:rPr>
          <w:rFonts w:hint="eastAsia"/>
          <w:sz w:val="28"/>
          <w:szCs w:val="22"/>
          <w:lang w:eastAsia="zh-CN"/>
        </w:rPr>
      </w:pPr>
      <w:r>
        <w:rPr>
          <w:rFonts w:hint="eastAsia"/>
          <w:sz w:val="28"/>
          <w:szCs w:val="22"/>
          <w:lang w:val="en-US" w:eastAsia="zh-CN"/>
        </w:rPr>
        <w:t xml:space="preserve">         </w:t>
      </w:r>
      <w:r>
        <w:rPr>
          <w:rFonts w:hint="eastAsia"/>
          <w:sz w:val="28"/>
          <w:szCs w:val="22"/>
          <w:lang w:eastAsia="zh-CN"/>
        </w:rPr>
        <w:t>日期：</w:t>
      </w:r>
      <w:r>
        <w:rPr>
          <w:rFonts w:hint="eastAsia"/>
          <w:sz w:val="28"/>
          <w:szCs w:val="22"/>
          <w:lang w:val="en-US" w:eastAsia="zh-CN"/>
        </w:rPr>
        <w:t xml:space="preserve">   </w:t>
      </w:r>
      <w:r>
        <w:rPr>
          <w:rFonts w:hint="eastAsia"/>
          <w:sz w:val="28"/>
          <w:szCs w:val="22"/>
          <w:lang w:eastAsia="zh-CN"/>
        </w:rPr>
        <w:t>年</w:t>
      </w:r>
      <w:r>
        <w:rPr>
          <w:rFonts w:hint="eastAsia"/>
          <w:sz w:val="28"/>
          <w:szCs w:val="22"/>
          <w:lang w:val="en-US" w:eastAsia="zh-CN"/>
        </w:rPr>
        <w:t xml:space="preserve">    月    日</w:t>
      </w:r>
    </w:p>
    <w:p w14:paraId="43A4AB89">
      <w:pPr>
        <w:pStyle w:val="23"/>
        <w:rPr>
          <w:rFonts w:hint="eastAsia" w:ascii="国标宋体" w:hAnsi="国标宋体" w:eastAsia="国标宋体" w:cs="国标宋体"/>
        </w:rPr>
      </w:pPr>
    </w:p>
    <w:p w14:paraId="7C5D7888">
      <w:pPr>
        <w:pStyle w:val="23"/>
        <w:rPr>
          <w:rFonts w:hint="eastAsia" w:ascii="国标宋体" w:hAnsi="国标宋体" w:eastAsia="国标宋体" w:cs="国标宋体"/>
        </w:rPr>
      </w:pPr>
    </w:p>
    <w:p w14:paraId="511DD7E6">
      <w:pPr>
        <w:pStyle w:val="23"/>
        <w:rPr>
          <w:rFonts w:hint="eastAsia" w:ascii="国标宋体" w:hAnsi="国标宋体" w:eastAsia="国标宋体" w:cs="国标宋体"/>
        </w:rPr>
      </w:pPr>
    </w:p>
    <w:p w14:paraId="5CA9884C">
      <w:pPr>
        <w:pStyle w:val="23"/>
        <w:rPr>
          <w:rFonts w:hint="eastAsia" w:ascii="国标宋体" w:hAnsi="国标宋体" w:eastAsia="国标宋体" w:cs="国标宋体"/>
        </w:rPr>
      </w:pPr>
    </w:p>
    <w:p w14:paraId="1705FBE0">
      <w:pPr>
        <w:pStyle w:val="23"/>
        <w:rPr>
          <w:rFonts w:hint="eastAsia" w:ascii="国标宋体" w:hAnsi="国标宋体" w:eastAsia="国标宋体" w:cs="国标宋体"/>
        </w:rPr>
      </w:pPr>
    </w:p>
    <w:p w14:paraId="732500DA">
      <w:pPr>
        <w:pStyle w:val="23"/>
        <w:rPr>
          <w:rFonts w:hint="eastAsia" w:ascii="国标宋体" w:hAnsi="国标宋体" w:eastAsia="国标宋体" w:cs="国标宋体"/>
        </w:rPr>
      </w:pPr>
    </w:p>
    <w:p w14:paraId="6600F43A">
      <w:pPr>
        <w:pStyle w:val="23"/>
        <w:rPr>
          <w:rFonts w:hint="eastAsia" w:ascii="国标宋体" w:hAnsi="国标宋体" w:eastAsia="国标宋体" w:cs="国标宋体"/>
        </w:rPr>
      </w:pPr>
    </w:p>
    <w:p w14:paraId="47B7C400">
      <w:pPr>
        <w:pStyle w:val="23"/>
        <w:rPr>
          <w:rFonts w:hint="eastAsia" w:ascii="国标宋体" w:hAnsi="国标宋体" w:eastAsia="国标宋体" w:cs="国标宋体"/>
        </w:rPr>
      </w:pPr>
    </w:p>
    <w:p w14:paraId="6146F637">
      <w:pPr>
        <w:pStyle w:val="23"/>
        <w:rPr>
          <w:rFonts w:hint="eastAsia" w:ascii="国标宋体" w:hAnsi="国标宋体" w:eastAsia="国标宋体" w:cs="国标宋体"/>
        </w:rPr>
      </w:pPr>
    </w:p>
    <w:p w14:paraId="52BB10EF">
      <w:pPr>
        <w:pStyle w:val="23"/>
        <w:rPr>
          <w:rFonts w:hint="eastAsia" w:ascii="国标宋体" w:hAnsi="国标宋体" w:eastAsia="国标宋体" w:cs="国标宋体"/>
        </w:rPr>
      </w:pPr>
    </w:p>
    <w:p w14:paraId="6BED1467">
      <w:pPr>
        <w:pStyle w:val="23"/>
        <w:rPr>
          <w:rFonts w:hint="eastAsia" w:ascii="国标宋体" w:hAnsi="国标宋体" w:eastAsia="国标宋体" w:cs="国标宋体"/>
        </w:rPr>
      </w:pPr>
    </w:p>
    <w:p w14:paraId="0F2962D0">
      <w:pPr>
        <w:pStyle w:val="23"/>
        <w:rPr>
          <w:rFonts w:hint="eastAsia" w:ascii="国标宋体" w:hAnsi="国标宋体" w:eastAsia="国标宋体" w:cs="国标宋体"/>
        </w:rPr>
      </w:pPr>
    </w:p>
    <w:p w14:paraId="06FDBF91">
      <w:pPr>
        <w:pStyle w:val="23"/>
        <w:rPr>
          <w:rFonts w:hint="eastAsia" w:ascii="国标宋体" w:hAnsi="国标宋体" w:eastAsia="国标宋体" w:cs="国标宋体"/>
        </w:rPr>
      </w:pPr>
    </w:p>
    <w:p w14:paraId="3DDF2D4D">
      <w:pPr>
        <w:pStyle w:val="23"/>
        <w:rPr>
          <w:rFonts w:hint="eastAsia" w:ascii="国标宋体" w:hAnsi="国标宋体" w:eastAsia="国标宋体" w:cs="国标宋体"/>
        </w:rPr>
      </w:pPr>
    </w:p>
    <w:p w14:paraId="7E18DF20">
      <w:pPr>
        <w:pStyle w:val="23"/>
        <w:rPr>
          <w:rFonts w:hint="eastAsia" w:ascii="国标宋体" w:hAnsi="国标宋体" w:eastAsia="国标宋体" w:cs="国标宋体"/>
        </w:rPr>
      </w:pPr>
    </w:p>
    <w:p w14:paraId="1801D040">
      <w:pPr>
        <w:pStyle w:val="2"/>
        <w:bidi w:val="0"/>
        <w:jc w:val="center"/>
        <w:rPr>
          <w:rFonts w:hint="eastAsia"/>
        </w:rPr>
      </w:pPr>
      <w:bookmarkStart w:id="4" w:name="_Toc1647456884"/>
      <w:r>
        <w:rPr>
          <w:rFonts w:hint="eastAsia"/>
        </w:rPr>
        <w:t>第二部分 供应商须知</w:t>
      </w:r>
      <w:bookmarkEnd w:id="4"/>
    </w:p>
    <w:p w14:paraId="21AB7C17">
      <w:pPr>
        <w:bidi w:val="0"/>
        <w:rPr>
          <w:rFonts w:hint="eastAsia"/>
          <w:b/>
          <w:bCs/>
        </w:rPr>
      </w:pPr>
      <w:r>
        <w:rPr>
          <w:rFonts w:hint="eastAsia"/>
          <w:b/>
          <w:bCs/>
        </w:rPr>
        <w:t>一、总则</w:t>
      </w:r>
    </w:p>
    <w:p w14:paraId="11E4190E">
      <w:pPr>
        <w:bidi w:val="0"/>
        <w:rPr>
          <w:rFonts w:hint="eastAsia"/>
        </w:rPr>
      </w:pPr>
      <w:r>
        <w:rPr>
          <w:rFonts w:hint="eastAsia"/>
          <w:lang w:val="en-US" w:eastAsia="zh-CN"/>
        </w:rPr>
        <w:t>1、</w:t>
      </w:r>
      <w:r>
        <w:rPr>
          <w:rFonts w:hint="eastAsia"/>
        </w:rPr>
        <w:t>资金来源：采购人自筹资金，已落实</w:t>
      </w:r>
    </w:p>
    <w:p w14:paraId="56015490">
      <w:pPr>
        <w:bidi w:val="0"/>
        <w:rPr>
          <w:rFonts w:hint="eastAsia"/>
        </w:rPr>
      </w:pPr>
      <w:r>
        <w:rPr>
          <w:rFonts w:hint="eastAsia"/>
          <w:lang w:val="en-US" w:eastAsia="zh-CN"/>
        </w:rPr>
        <w:t>2、</w:t>
      </w:r>
      <w:r>
        <w:rPr>
          <w:rFonts w:hint="eastAsia"/>
        </w:rPr>
        <w:t>定义：</w:t>
      </w:r>
    </w:p>
    <w:p w14:paraId="03887B18">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采购人：</w:t>
      </w:r>
      <w:r>
        <w:rPr>
          <w:rFonts w:hint="eastAsia"/>
          <w:lang w:eastAsia="zh-CN"/>
        </w:rPr>
        <w:t>河北广业煤研检测技术服务有限公司</w:t>
      </w:r>
    </w:p>
    <w:p w14:paraId="44C97E65">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供应商：指向采购人提供货物的法人、其他组织或者自然人</w:t>
      </w:r>
    </w:p>
    <w:p w14:paraId="316C639F">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谈判小组：指由采购人代表组成的谈判组织</w:t>
      </w:r>
    </w:p>
    <w:p w14:paraId="0B65851D">
      <w:pPr>
        <w:bidi w:val="0"/>
        <w:rPr>
          <w:rFonts w:hint="eastAsia" w:eastAsia="国标宋体"/>
          <w:lang w:eastAsia="zh-CN"/>
        </w:rPr>
      </w:pPr>
      <w:r>
        <w:rPr>
          <w:rFonts w:hint="eastAsia"/>
          <w:lang w:val="en-US" w:eastAsia="zh-CN"/>
        </w:rPr>
        <w:t>3、</w:t>
      </w:r>
      <w:r>
        <w:rPr>
          <w:rFonts w:hint="eastAsia"/>
        </w:rPr>
        <w:t>费用承担：无论谈判结果如何，供应商参与本次竞争性谈判所发生的一切费用自理</w:t>
      </w:r>
    </w:p>
    <w:p w14:paraId="3D707C6E">
      <w:pPr>
        <w:bidi w:val="0"/>
        <w:rPr>
          <w:rFonts w:hint="eastAsia"/>
          <w:b/>
          <w:bCs/>
        </w:rPr>
      </w:pPr>
      <w:r>
        <w:rPr>
          <w:rFonts w:hint="eastAsia"/>
          <w:b/>
          <w:bCs/>
        </w:rPr>
        <w:t>二、谈判文件构成</w:t>
      </w:r>
    </w:p>
    <w:p w14:paraId="12597978">
      <w:pPr>
        <w:bidi w:val="0"/>
        <w:rPr>
          <w:rFonts w:hint="eastAsia"/>
        </w:rPr>
      </w:pPr>
      <w:r>
        <w:rPr>
          <w:rFonts w:hint="eastAsia"/>
          <w:lang w:val="en-US" w:eastAsia="zh-CN"/>
        </w:rPr>
        <w:t>1、</w:t>
      </w:r>
      <w:r>
        <w:rPr>
          <w:rFonts w:hint="eastAsia"/>
        </w:rPr>
        <w:t>竞争性谈判公告</w:t>
      </w:r>
    </w:p>
    <w:p w14:paraId="132DBDE2">
      <w:pPr>
        <w:bidi w:val="0"/>
        <w:rPr>
          <w:rFonts w:hint="eastAsia"/>
        </w:rPr>
      </w:pPr>
      <w:r>
        <w:rPr>
          <w:rFonts w:hint="eastAsia"/>
          <w:lang w:val="en-US" w:eastAsia="zh-CN"/>
        </w:rPr>
        <w:t>2、</w:t>
      </w:r>
      <w:r>
        <w:rPr>
          <w:rFonts w:hint="eastAsia"/>
        </w:rPr>
        <w:t>供应商须知</w:t>
      </w:r>
    </w:p>
    <w:p w14:paraId="213909AA">
      <w:pPr>
        <w:bidi w:val="0"/>
        <w:rPr>
          <w:rFonts w:hint="eastAsia"/>
        </w:rPr>
      </w:pPr>
      <w:r>
        <w:rPr>
          <w:rFonts w:hint="eastAsia"/>
          <w:lang w:val="en-US" w:eastAsia="zh-CN"/>
        </w:rPr>
        <w:t>3、</w:t>
      </w:r>
      <w:r>
        <w:rPr>
          <w:rFonts w:hint="eastAsia"/>
        </w:rPr>
        <w:t>采购需求及技术要求</w:t>
      </w:r>
    </w:p>
    <w:p w14:paraId="678DC94F">
      <w:pPr>
        <w:bidi w:val="0"/>
        <w:rPr>
          <w:rFonts w:hint="eastAsia" w:eastAsia="国标宋体"/>
          <w:lang w:eastAsia="zh-CN"/>
        </w:rPr>
      </w:pPr>
      <w:r>
        <w:rPr>
          <w:rFonts w:hint="eastAsia"/>
          <w:lang w:val="en-US" w:eastAsia="zh-CN"/>
        </w:rPr>
        <w:t>4、</w:t>
      </w:r>
      <w:r>
        <w:rPr>
          <w:rFonts w:hint="eastAsia"/>
        </w:rPr>
        <w:t>合同</w:t>
      </w:r>
      <w:r>
        <w:rPr>
          <w:rFonts w:hint="eastAsia"/>
          <w:lang w:eastAsia="zh-CN"/>
        </w:rPr>
        <w:t>模板</w:t>
      </w:r>
    </w:p>
    <w:p w14:paraId="02F4EF64">
      <w:pPr>
        <w:bidi w:val="0"/>
        <w:rPr>
          <w:rFonts w:hint="eastAsia"/>
        </w:rPr>
      </w:pPr>
      <w:r>
        <w:rPr>
          <w:rFonts w:hint="eastAsia"/>
          <w:lang w:val="en-US" w:eastAsia="zh-CN"/>
        </w:rPr>
        <w:t>5、</w:t>
      </w:r>
      <w:r>
        <w:rPr>
          <w:rFonts w:hint="eastAsia"/>
        </w:rPr>
        <w:t>响应文件格式</w:t>
      </w:r>
    </w:p>
    <w:p w14:paraId="687A6C26">
      <w:pPr>
        <w:bidi w:val="0"/>
        <w:rPr>
          <w:rFonts w:hint="eastAsia"/>
        </w:rPr>
      </w:pPr>
      <w:r>
        <w:rPr>
          <w:rFonts w:hint="eastAsia"/>
          <w:lang w:val="en-US" w:eastAsia="zh-CN"/>
        </w:rPr>
        <w:t>6、</w:t>
      </w:r>
      <w:r>
        <w:rPr>
          <w:rFonts w:hint="eastAsia"/>
        </w:rPr>
        <w:t>评标办法</w:t>
      </w:r>
    </w:p>
    <w:p w14:paraId="7D4E8622">
      <w:pPr>
        <w:bidi w:val="0"/>
        <w:rPr>
          <w:rFonts w:hint="eastAsia"/>
          <w:b/>
          <w:bCs/>
        </w:rPr>
      </w:pPr>
      <w:r>
        <w:rPr>
          <w:rFonts w:hint="eastAsia"/>
          <w:b/>
          <w:bCs/>
        </w:rPr>
        <w:t>三、响应文件编制</w:t>
      </w:r>
    </w:p>
    <w:p w14:paraId="5FC1D378">
      <w:pPr>
        <w:bidi w:val="0"/>
        <w:rPr>
          <w:rFonts w:hint="eastAsia"/>
        </w:rPr>
      </w:pPr>
      <w:r>
        <w:rPr>
          <w:rFonts w:hint="eastAsia"/>
          <w:lang w:val="en-US" w:eastAsia="zh-CN"/>
        </w:rPr>
        <w:t>1、</w:t>
      </w:r>
      <w:r>
        <w:rPr>
          <w:rFonts w:hint="eastAsia"/>
        </w:rPr>
        <w:t>响应文件应使用中文编写，计量单位采用国家法定计量单位</w:t>
      </w:r>
    </w:p>
    <w:p w14:paraId="305F670E">
      <w:pPr>
        <w:bidi w:val="0"/>
        <w:rPr>
          <w:rFonts w:hint="eastAsia"/>
        </w:rPr>
      </w:pPr>
      <w:r>
        <w:rPr>
          <w:rFonts w:hint="eastAsia"/>
          <w:lang w:val="en-US" w:eastAsia="zh-CN"/>
        </w:rPr>
        <w:t>2、</w:t>
      </w:r>
      <w:r>
        <w:rPr>
          <w:rFonts w:hint="eastAsia"/>
        </w:rPr>
        <w:t>响应文件应一式</w:t>
      </w:r>
      <w:r>
        <w:rPr>
          <w:rFonts w:hint="eastAsia"/>
          <w:lang w:val="en-US" w:eastAsia="zh-CN"/>
        </w:rPr>
        <w:t>3</w:t>
      </w:r>
      <w:r>
        <w:rPr>
          <w:rFonts w:hint="eastAsia"/>
        </w:rPr>
        <w:t>份（正本1份，副本</w:t>
      </w:r>
      <w:r>
        <w:rPr>
          <w:rFonts w:hint="eastAsia"/>
          <w:lang w:val="en-US" w:eastAsia="zh-CN"/>
        </w:rPr>
        <w:t>2</w:t>
      </w:r>
      <w:r>
        <w:rPr>
          <w:rFonts w:hint="eastAsia"/>
        </w:rPr>
        <w:t>份）</w:t>
      </w:r>
    </w:p>
    <w:p w14:paraId="77CBA624">
      <w:pPr>
        <w:bidi w:val="0"/>
        <w:rPr>
          <w:rFonts w:hint="eastAsia"/>
        </w:rPr>
      </w:pPr>
      <w:r>
        <w:rPr>
          <w:rFonts w:hint="eastAsia"/>
          <w:lang w:val="en-US" w:eastAsia="zh-CN"/>
        </w:rPr>
        <w:t>3、</w:t>
      </w:r>
      <w:r>
        <w:rPr>
          <w:rFonts w:hint="eastAsia"/>
        </w:rPr>
        <w:t>响应文件应装订成册，加盖单位公章，由法定代表人或授权代表签字</w:t>
      </w:r>
    </w:p>
    <w:p w14:paraId="7CF0A7C8">
      <w:pPr>
        <w:bidi w:val="0"/>
        <w:rPr>
          <w:rFonts w:hint="eastAsia"/>
        </w:rPr>
      </w:pPr>
      <w:r>
        <w:rPr>
          <w:rFonts w:hint="eastAsia"/>
          <w:lang w:val="en-US" w:eastAsia="zh-CN"/>
        </w:rPr>
        <w:t>4、</w:t>
      </w:r>
      <w:r>
        <w:rPr>
          <w:rFonts w:hint="eastAsia"/>
        </w:rPr>
        <w:t>响应文件应包括：</w:t>
      </w:r>
    </w:p>
    <w:p w14:paraId="1EFE15CB">
      <w:pPr>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响应函</w:t>
      </w:r>
    </w:p>
    <w:p w14:paraId="40E8FDF1">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法定代表人身份证明及授权委托书</w:t>
      </w:r>
    </w:p>
    <w:p w14:paraId="19747BBE">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报价一览表</w:t>
      </w:r>
    </w:p>
    <w:p w14:paraId="39DD2568">
      <w:pPr>
        <w:bidi w:val="0"/>
        <w:rPr>
          <w:rFonts w:hint="eastAsia"/>
        </w:rPr>
      </w:pPr>
      <w:r>
        <w:rPr>
          <w:rFonts w:hint="eastAsia"/>
          <w:lang w:eastAsia="zh-CN"/>
        </w:rPr>
        <w:t>（</w:t>
      </w:r>
      <w:r>
        <w:rPr>
          <w:rFonts w:hint="eastAsia"/>
          <w:lang w:val="en-US" w:eastAsia="zh-CN"/>
        </w:rPr>
        <w:t>4</w:t>
      </w:r>
      <w:r>
        <w:rPr>
          <w:rFonts w:hint="eastAsia"/>
          <w:lang w:eastAsia="zh-CN"/>
        </w:rPr>
        <w:t>）</w:t>
      </w:r>
      <w:r>
        <w:rPr>
          <w:rFonts w:hint="eastAsia"/>
        </w:rPr>
        <w:t>产品技术规格</w:t>
      </w:r>
    </w:p>
    <w:p w14:paraId="0EE342CC">
      <w:pPr>
        <w:bidi w:val="0"/>
        <w:rPr>
          <w:rFonts w:hint="eastAsia"/>
        </w:rPr>
      </w:pPr>
      <w:r>
        <w:rPr>
          <w:rFonts w:hint="eastAsia"/>
          <w:lang w:eastAsia="zh-CN"/>
        </w:rPr>
        <w:t>（</w:t>
      </w:r>
      <w:r>
        <w:rPr>
          <w:rFonts w:hint="eastAsia"/>
          <w:lang w:val="en-US" w:eastAsia="zh-CN"/>
        </w:rPr>
        <w:t>5</w:t>
      </w:r>
      <w:r>
        <w:rPr>
          <w:rFonts w:hint="eastAsia"/>
          <w:lang w:eastAsia="zh-CN"/>
        </w:rPr>
        <w:t>）用户需求</w:t>
      </w:r>
      <w:r>
        <w:rPr>
          <w:rFonts w:hint="eastAsia"/>
        </w:rPr>
        <w:t>偏离表</w:t>
      </w:r>
    </w:p>
    <w:p w14:paraId="54D1DB9D">
      <w:pPr>
        <w:bidi w:val="0"/>
        <w:rPr>
          <w:rFonts w:hint="eastAsia"/>
        </w:rPr>
      </w:pPr>
      <w:r>
        <w:rPr>
          <w:rFonts w:hint="eastAsia"/>
          <w:lang w:eastAsia="zh-CN"/>
        </w:rPr>
        <w:t>（</w:t>
      </w:r>
      <w:r>
        <w:rPr>
          <w:rFonts w:hint="eastAsia"/>
          <w:lang w:val="en-US" w:eastAsia="zh-CN"/>
        </w:rPr>
        <w:t>6</w:t>
      </w:r>
      <w:r>
        <w:rPr>
          <w:rFonts w:hint="eastAsia"/>
          <w:lang w:eastAsia="zh-CN"/>
        </w:rPr>
        <w:t>）</w:t>
      </w:r>
      <w:r>
        <w:rPr>
          <w:rFonts w:hint="eastAsia"/>
        </w:rPr>
        <w:t>资格证明文件</w:t>
      </w:r>
    </w:p>
    <w:p w14:paraId="4567D5C2">
      <w:pPr>
        <w:bidi w:val="0"/>
        <w:rPr>
          <w:rFonts w:hint="eastAsia"/>
        </w:rPr>
      </w:pPr>
      <w:r>
        <w:rPr>
          <w:rFonts w:hint="eastAsia"/>
          <w:lang w:eastAsia="zh-CN"/>
        </w:rPr>
        <w:t>（</w:t>
      </w:r>
      <w:r>
        <w:rPr>
          <w:rFonts w:hint="eastAsia"/>
          <w:lang w:val="en-US" w:eastAsia="zh-CN"/>
        </w:rPr>
        <w:t>7</w:t>
      </w:r>
      <w:r>
        <w:rPr>
          <w:rFonts w:hint="eastAsia"/>
          <w:lang w:eastAsia="zh-CN"/>
        </w:rPr>
        <w:t>）</w:t>
      </w:r>
      <w:r>
        <w:rPr>
          <w:rFonts w:hint="eastAsia"/>
        </w:rPr>
        <w:t>售后服务承诺</w:t>
      </w:r>
    </w:p>
    <w:p w14:paraId="1877C240">
      <w:pPr>
        <w:bidi w:val="0"/>
        <w:rPr>
          <w:rFonts w:hint="eastAsia"/>
        </w:rPr>
      </w:pPr>
      <w:r>
        <w:rPr>
          <w:rFonts w:hint="eastAsia"/>
          <w:lang w:eastAsia="zh-CN"/>
        </w:rPr>
        <w:t>（</w:t>
      </w:r>
      <w:r>
        <w:rPr>
          <w:rFonts w:hint="eastAsia"/>
          <w:lang w:val="en-US" w:eastAsia="zh-CN"/>
        </w:rPr>
        <w:t>8</w:t>
      </w:r>
      <w:r>
        <w:rPr>
          <w:rFonts w:hint="eastAsia"/>
          <w:lang w:eastAsia="zh-CN"/>
        </w:rPr>
        <w:t>）</w:t>
      </w:r>
      <w:r>
        <w:rPr>
          <w:rFonts w:hint="eastAsia"/>
        </w:rPr>
        <w:t>其他供应商认为需要提供的材料</w:t>
      </w:r>
    </w:p>
    <w:p w14:paraId="34C0EFC5">
      <w:pPr>
        <w:bidi w:val="0"/>
        <w:rPr>
          <w:rFonts w:hint="eastAsia"/>
          <w:b/>
          <w:bCs/>
        </w:rPr>
      </w:pPr>
      <w:r>
        <w:rPr>
          <w:rFonts w:hint="eastAsia"/>
          <w:b/>
          <w:bCs/>
        </w:rPr>
        <w:t>四、响应文件递交</w:t>
      </w:r>
    </w:p>
    <w:p w14:paraId="2FBB8F8E">
      <w:pPr>
        <w:bidi w:val="0"/>
        <w:rPr>
          <w:rFonts w:hint="eastAsia"/>
        </w:rPr>
      </w:pPr>
      <w:r>
        <w:rPr>
          <w:rFonts w:hint="eastAsia"/>
          <w:lang w:val="en-US" w:eastAsia="zh-CN"/>
        </w:rPr>
        <w:t>1、</w:t>
      </w:r>
      <w:r>
        <w:rPr>
          <w:rFonts w:hint="eastAsia"/>
        </w:rPr>
        <w:t>响应文件应在截止时间前送达指定地点</w:t>
      </w:r>
    </w:p>
    <w:p w14:paraId="62778536">
      <w:pPr>
        <w:bidi w:val="0"/>
        <w:rPr>
          <w:rFonts w:hint="eastAsia"/>
        </w:rPr>
      </w:pPr>
      <w:r>
        <w:rPr>
          <w:rFonts w:hint="eastAsia"/>
          <w:lang w:val="en-US" w:eastAsia="zh-CN"/>
        </w:rPr>
        <w:t>2、</w:t>
      </w:r>
      <w:r>
        <w:rPr>
          <w:rFonts w:hint="eastAsia"/>
        </w:rPr>
        <w:t>响应文件外包装应注明项目编号、项目名称、供应商名称及"响应文件"字样</w:t>
      </w:r>
    </w:p>
    <w:p w14:paraId="6376BDBC">
      <w:pPr>
        <w:bidi w:val="0"/>
        <w:rPr>
          <w:rFonts w:hint="eastAsia"/>
        </w:rPr>
      </w:pPr>
      <w:r>
        <w:rPr>
          <w:rFonts w:hint="eastAsia"/>
          <w:lang w:val="en-US" w:eastAsia="zh-CN"/>
        </w:rPr>
        <w:t>3、</w:t>
      </w:r>
      <w:r>
        <w:rPr>
          <w:rFonts w:hint="eastAsia"/>
        </w:rPr>
        <w:t>逾期送达的响应文件将被拒绝接收</w:t>
      </w:r>
    </w:p>
    <w:p w14:paraId="7048B238">
      <w:pPr>
        <w:bidi w:val="0"/>
        <w:rPr>
          <w:rFonts w:hint="eastAsia"/>
          <w:b/>
          <w:bCs/>
        </w:rPr>
      </w:pPr>
      <w:r>
        <w:rPr>
          <w:rFonts w:hint="eastAsia"/>
          <w:b/>
          <w:bCs/>
        </w:rPr>
        <w:t>五、谈判程序</w:t>
      </w:r>
    </w:p>
    <w:p w14:paraId="6EFFD5BA">
      <w:pPr>
        <w:bidi w:val="0"/>
        <w:rPr>
          <w:rFonts w:hint="eastAsia"/>
        </w:rPr>
      </w:pPr>
      <w:r>
        <w:rPr>
          <w:rFonts w:hint="eastAsia"/>
          <w:lang w:val="en-US" w:eastAsia="zh-CN"/>
        </w:rPr>
        <w:t>1、</w:t>
      </w:r>
      <w:r>
        <w:rPr>
          <w:rFonts w:hint="eastAsia"/>
        </w:rPr>
        <w:t>谈判小组对响应文件进行符合性审查</w:t>
      </w:r>
    </w:p>
    <w:p w14:paraId="3E2F9232">
      <w:pPr>
        <w:bidi w:val="0"/>
        <w:rPr>
          <w:rFonts w:hint="eastAsia"/>
        </w:rPr>
      </w:pPr>
      <w:r>
        <w:rPr>
          <w:rFonts w:hint="eastAsia"/>
          <w:lang w:val="en-US" w:eastAsia="zh-CN"/>
        </w:rPr>
        <w:t>2、</w:t>
      </w:r>
      <w:r>
        <w:rPr>
          <w:rFonts w:hint="eastAsia"/>
        </w:rPr>
        <w:t>符合性审查合格的供应商进入谈判环节</w:t>
      </w:r>
    </w:p>
    <w:p w14:paraId="25627677">
      <w:pPr>
        <w:bidi w:val="0"/>
        <w:rPr>
          <w:rFonts w:hint="eastAsia"/>
        </w:rPr>
      </w:pPr>
      <w:r>
        <w:rPr>
          <w:rFonts w:hint="eastAsia"/>
          <w:lang w:val="en-US" w:eastAsia="zh-CN"/>
        </w:rPr>
        <w:t>3、</w:t>
      </w:r>
      <w:r>
        <w:rPr>
          <w:rFonts w:hint="eastAsia"/>
        </w:rPr>
        <w:t>谈判小组与供应商逐一进行谈判，可就技术、服务、价格等内容进行谈判</w:t>
      </w:r>
    </w:p>
    <w:p w14:paraId="5BE9263B">
      <w:pPr>
        <w:bidi w:val="0"/>
        <w:rPr>
          <w:rFonts w:hint="eastAsia"/>
        </w:rPr>
      </w:pPr>
      <w:r>
        <w:rPr>
          <w:rFonts w:hint="eastAsia"/>
          <w:lang w:val="en-US" w:eastAsia="zh-CN"/>
        </w:rPr>
        <w:t>4、</w:t>
      </w:r>
      <w:r>
        <w:rPr>
          <w:rFonts w:hint="eastAsia"/>
        </w:rPr>
        <w:t>谈判结束后，供应商提交最终报价</w:t>
      </w:r>
    </w:p>
    <w:p w14:paraId="30056701">
      <w:pPr>
        <w:bidi w:val="0"/>
        <w:rPr>
          <w:rFonts w:hint="eastAsia"/>
        </w:rPr>
      </w:pPr>
      <w:r>
        <w:rPr>
          <w:rFonts w:hint="eastAsia"/>
          <w:lang w:val="en-US" w:eastAsia="zh-CN"/>
        </w:rPr>
        <w:t>5、</w:t>
      </w:r>
      <w:r>
        <w:rPr>
          <w:rFonts w:hint="eastAsia"/>
        </w:rPr>
        <w:t>谈判小组根据评审办法进行综合评审，推荐成交候选人</w:t>
      </w:r>
    </w:p>
    <w:p w14:paraId="7F7F9FEC">
      <w:pPr>
        <w:bidi w:val="0"/>
        <w:rPr>
          <w:rFonts w:hint="eastAsia"/>
          <w:b/>
          <w:bCs/>
        </w:rPr>
      </w:pPr>
      <w:r>
        <w:rPr>
          <w:rFonts w:hint="eastAsia"/>
          <w:b/>
          <w:bCs/>
        </w:rPr>
        <w:t>六、成交确定</w:t>
      </w:r>
    </w:p>
    <w:p w14:paraId="38A7306C">
      <w:pPr>
        <w:bidi w:val="0"/>
        <w:rPr>
          <w:rFonts w:hint="eastAsia"/>
        </w:rPr>
      </w:pPr>
      <w:r>
        <w:rPr>
          <w:rFonts w:hint="eastAsia"/>
          <w:lang w:val="en-US" w:eastAsia="zh-CN"/>
        </w:rPr>
        <w:t>1、</w:t>
      </w:r>
      <w:r>
        <w:rPr>
          <w:rFonts w:hint="eastAsia"/>
        </w:rPr>
        <w:t>谈判小组根据评审结果推荐1名成交候选人</w:t>
      </w:r>
    </w:p>
    <w:p w14:paraId="63102610">
      <w:pPr>
        <w:bidi w:val="0"/>
        <w:rPr>
          <w:rFonts w:hint="eastAsia"/>
        </w:rPr>
      </w:pPr>
      <w:r>
        <w:rPr>
          <w:rFonts w:hint="eastAsia"/>
          <w:lang w:val="en-US" w:eastAsia="zh-CN"/>
        </w:rPr>
        <w:t>2、</w:t>
      </w:r>
      <w:r>
        <w:rPr>
          <w:rFonts w:hint="eastAsia"/>
        </w:rPr>
        <w:t>采购人根据谈判小组推荐的成交候选人顺序确定成交供应商</w:t>
      </w:r>
    </w:p>
    <w:p w14:paraId="35410AD1">
      <w:pPr>
        <w:bidi w:val="0"/>
        <w:rPr>
          <w:rFonts w:hint="eastAsia"/>
        </w:rPr>
      </w:pPr>
      <w:r>
        <w:rPr>
          <w:rFonts w:hint="eastAsia"/>
          <w:lang w:val="en-US" w:eastAsia="zh-CN"/>
        </w:rPr>
        <w:t>3、</w:t>
      </w:r>
      <w:r>
        <w:rPr>
          <w:rFonts w:hint="eastAsia"/>
        </w:rPr>
        <w:t>成交结果将在原公告媒体上公示，公示期为</w:t>
      </w:r>
      <w:r>
        <w:rPr>
          <w:rFonts w:hint="eastAsia"/>
          <w:lang w:val="en-US" w:eastAsia="zh-CN"/>
        </w:rPr>
        <w:t>3</w:t>
      </w:r>
      <w:r>
        <w:rPr>
          <w:rFonts w:hint="eastAsia"/>
        </w:rPr>
        <w:t>个工作日</w:t>
      </w:r>
    </w:p>
    <w:p w14:paraId="30C9C8D9">
      <w:pPr>
        <w:pStyle w:val="23"/>
        <w:rPr>
          <w:rFonts w:hint="eastAsia" w:ascii="国标宋体" w:hAnsi="国标宋体" w:eastAsia="国标宋体" w:cs="国标宋体"/>
        </w:rPr>
      </w:pPr>
    </w:p>
    <w:p w14:paraId="0731916E">
      <w:pPr>
        <w:pStyle w:val="23"/>
        <w:rPr>
          <w:rFonts w:hint="eastAsia" w:ascii="国标宋体" w:hAnsi="国标宋体" w:eastAsia="国标宋体" w:cs="国标宋体"/>
        </w:rPr>
      </w:pPr>
    </w:p>
    <w:p w14:paraId="7A088CC8">
      <w:pPr>
        <w:pStyle w:val="23"/>
        <w:rPr>
          <w:rFonts w:hint="eastAsia" w:ascii="国标宋体" w:hAnsi="国标宋体" w:eastAsia="国标宋体" w:cs="国标宋体"/>
        </w:rPr>
      </w:pPr>
    </w:p>
    <w:p w14:paraId="61723DDE">
      <w:pPr>
        <w:pStyle w:val="2"/>
        <w:bidi w:val="0"/>
        <w:ind w:left="0" w:leftChars="0" w:firstLine="0" w:firstLineChars="0"/>
        <w:jc w:val="center"/>
        <w:rPr>
          <w:rFonts w:hint="eastAsia"/>
        </w:rPr>
      </w:pPr>
      <w:bookmarkStart w:id="5" w:name="_Toc318667767"/>
      <w:r>
        <w:rPr>
          <w:rFonts w:hint="eastAsia"/>
        </w:rPr>
        <w:t>第三部分 采购需求及技术要求</w:t>
      </w:r>
      <w:bookmarkEnd w:id="5"/>
    </w:p>
    <w:p w14:paraId="6261C734">
      <w:pPr>
        <w:bidi w:val="0"/>
        <w:rPr>
          <w:rFonts w:hint="eastAsia"/>
          <w:b/>
          <w:bCs/>
        </w:rPr>
      </w:pPr>
    </w:p>
    <w:p w14:paraId="6EA2EFAE">
      <w:pPr>
        <w:bidi w:val="0"/>
        <w:rPr>
          <w:rFonts w:hint="eastAsia"/>
          <w:b/>
          <w:bCs/>
        </w:rPr>
      </w:pPr>
      <w:r>
        <w:rPr>
          <w:rFonts w:hint="eastAsia"/>
          <w:b/>
          <w:bCs/>
        </w:rPr>
        <w:t>一、设备概况</w:t>
      </w:r>
    </w:p>
    <w:p w14:paraId="405EFE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国标宋体" w:hAnsi="国标宋体" w:eastAsia="国标宋体" w:cs="国标宋体"/>
          <w:sz w:val="24"/>
          <w:szCs w:val="24"/>
          <w:lang w:val="en-US" w:eastAsia="zh-CN"/>
        </w:rPr>
      </w:pPr>
      <w:r>
        <w:rPr>
          <w:rFonts w:hint="eastAsia"/>
          <w:lang w:eastAsia="zh-CN"/>
        </w:rPr>
        <w:t>采购人现需采购一台联合破碎机用于煤炭等大宗物料的破碎，设备需满足</w:t>
      </w:r>
      <w:r>
        <w:rPr>
          <w:rFonts w:hint="eastAsia" w:ascii="国标宋体" w:hAnsi="国标宋体" w:eastAsia="国标宋体" w:cs="国标宋体"/>
          <w:sz w:val="24"/>
          <w:szCs w:val="24"/>
          <w:lang w:val="en-US" w:eastAsia="zh-CN"/>
        </w:rPr>
        <w:t>GB/T 474-2008 《煤样的制备方法》</w:t>
      </w:r>
      <w:r>
        <w:rPr>
          <w:rFonts w:hint="eastAsia" w:ascii="国标宋体" w:hAnsi="国标宋体" w:cs="国标宋体"/>
          <w:sz w:val="24"/>
          <w:szCs w:val="24"/>
          <w:lang w:val="en-US" w:eastAsia="zh-CN"/>
        </w:rPr>
        <w:t>和GB/T 19494.2-2023《煤炭机械化采样 第2部分 煤样的制备》等标准要求，满足采购人的日常使用需求。</w:t>
      </w:r>
    </w:p>
    <w:p w14:paraId="58A24B55">
      <w:pPr>
        <w:bidi w:val="0"/>
        <w:rPr>
          <w:rFonts w:hint="eastAsia"/>
          <w:b/>
          <w:bCs/>
        </w:rPr>
      </w:pPr>
      <w:r>
        <w:rPr>
          <w:rFonts w:hint="eastAsia"/>
          <w:b/>
          <w:bCs/>
        </w:rPr>
        <w:t>二、主要技术参数要求</w:t>
      </w:r>
    </w:p>
    <w:tbl>
      <w:tblPr>
        <w:tblStyle w:val="15"/>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6734"/>
        <w:gridCol w:w="1464"/>
      </w:tblGrid>
      <w:tr w14:paraId="2FED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blHeader/>
          <w:jc w:val="center"/>
        </w:trPr>
        <w:tc>
          <w:tcPr>
            <w:tcW w:w="1241" w:type="dxa"/>
            <w:vAlign w:val="center"/>
          </w:tcPr>
          <w:p w14:paraId="42CD8C80">
            <w:pPr>
              <w:widowControl w:val="0"/>
              <w:ind w:left="0" w:leftChars="0" w:firstLine="0" w:firstLineChars="0"/>
              <w:jc w:val="center"/>
              <w:rPr>
                <w:rFonts w:hint="eastAsia" w:ascii="国标宋体" w:hAnsi="国标宋体" w:eastAsia="国标宋体" w:cs="国标宋体"/>
                <w:b/>
                <w:bCs/>
                <w:sz w:val="24"/>
                <w:szCs w:val="24"/>
                <w:vertAlign w:val="baseline"/>
                <w:lang w:val="en-US" w:eastAsia="zh-CN"/>
              </w:rPr>
            </w:pPr>
            <w:r>
              <w:rPr>
                <w:rFonts w:hint="eastAsia" w:ascii="国标宋体" w:hAnsi="国标宋体" w:eastAsia="国标宋体" w:cs="国标宋体"/>
                <w:b/>
                <w:bCs/>
                <w:sz w:val="24"/>
                <w:szCs w:val="24"/>
                <w:vertAlign w:val="baseline"/>
                <w:lang w:val="en-US" w:eastAsia="zh-CN"/>
              </w:rPr>
              <w:t>序号</w:t>
            </w:r>
          </w:p>
        </w:tc>
        <w:tc>
          <w:tcPr>
            <w:tcW w:w="6734" w:type="dxa"/>
            <w:vAlign w:val="center"/>
          </w:tcPr>
          <w:p w14:paraId="7C8FCAA9">
            <w:pPr>
              <w:widowControl w:val="0"/>
              <w:ind w:left="0" w:leftChars="0" w:firstLine="0" w:firstLineChars="0"/>
              <w:jc w:val="center"/>
              <w:rPr>
                <w:rFonts w:hint="eastAsia" w:ascii="国标宋体" w:hAnsi="国标宋体" w:eastAsia="国标宋体" w:cs="国标宋体"/>
                <w:b/>
                <w:bCs/>
                <w:sz w:val="24"/>
                <w:szCs w:val="24"/>
                <w:vertAlign w:val="baseline"/>
                <w:lang w:val="en-US" w:eastAsia="zh-CN"/>
              </w:rPr>
            </w:pPr>
            <w:r>
              <w:rPr>
                <w:rFonts w:hint="eastAsia" w:ascii="国标宋体" w:hAnsi="国标宋体" w:eastAsia="国标宋体" w:cs="国标宋体"/>
                <w:b/>
                <w:bCs/>
                <w:sz w:val="24"/>
                <w:szCs w:val="24"/>
                <w:vertAlign w:val="baseline"/>
                <w:lang w:val="en-US" w:eastAsia="zh-CN"/>
              </w:rPr>
              <w:t>技术要求</w:t>
            </w:r>
          </w:p>
        </w:tc>
        <w:tc>
          <w:tcPr>
            <w:tcW w:w="1464" w:type="dxa"/>
            <w:vAlign w:val="center"/>
          </w:tcPr>
          <w:p w14:paraId="77E6347E">
            <w:pPr>
              <w:widowControl w:val="0"/>
              <w:ind w:left="0" w:leftChars="0" w:firstLine="0" w:firstLineChars="0"/>
              <w:jc w:val="center"/>
              <w:rPr>
                <w:rFonts w:hint="eastAsia" w:ascii="国标宋体" w:hAnsi="国标宋体" w:eastAsia="国标宋体" w:cs="国标宋体"/>
                <w:b/>
                <w:bCs/>
                <w:sz w:val="24"/>
                <w:szCs w:val="24"/>
                <w:vertAlign w:val="baseline"/>
                <w:lang w:val="en-US" w:eastAsia="zh-CN"/>
              </w:rPr>
            </w:pPr>
            <w:r>
              <w:rPr>
                <w:rFonts w:hint="eastAsia" w:ascii="国标宋体" w:hAnsi="国标宋体" w:eastAsia="国标宋体" w:cs="国标宋体"/>
                <w:b/>
                <w:bCs/>
                <w:sz w:val="24"/>
                <w:szCs w:val="24"/>
                <w:vertAlign w:val="baseline"/>
                <w:lang w:val="en-US" w:eastAsia="zh-CN"/>
              </w:rPr>
              <w:t>备注</w:t>
            </w:r>
          </w:p>
        </w:tc>
      </w:tr>
      <w:tr w14:paraId="4350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41" w:type="dxa"/>
            <w:vAlign w:val="center"/>
          </w:tcPr>
          <w:p w14:paraId="6B9473DD">
            <w:pPr>
              <w:pStyle w:val="26"/>
              <w:widowControl w:val="0"/>
              <w:spacing w:before="60" w:line="219" w:lineRule="auto"/>
              <w:ind w:firstLine="0" w:firstLineChars="0"/>
              <w:jc w:val="center"/>
              <w:rPr>
                <w:rFonts w:hint="eastAsia"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1</w:t>
            </w:r>
          </w:p>
        </w:tc>
        <w:tc>
          <w:tcPr>
            <w:tcW w:w="6734" w:type="dxa"/>
            <w:vAlign w:val="center"/>
          </w:tcPr>
          <w:p w14:paraId="32671985">
            <w:pPr>
              <w:pStyle w:val="26"/>
              <w:widowControl w:val="0"/>
              <w:spacing w:before="60" w:line="219" w:lineRule="auto"/>
              <w:ind w:left="0" w:leftChars="0" w:firstLine="0" w:firstLineChars="0"/>
              <w:jc w:val="left"/>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上料方式为皮带输送上料且皮带密封性要好，不漏煤。</w:t>
            </w:r>
          </w:p>
        </w:tc>
        <w:tc>
          <w:tcPr>
            <w:tcW w:w="1464" w:type="dxa"/>
            <w:vAlign w:val="center"/>
          </w:tcPr>
          <w:p w14:paraId="18DCFCAA">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2859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41" w:type="dxa"/>
            <w:shd w:val="clear" w:color="auto" w:fill="auto"/>
            <w:vAlign w:val="center"/>
          </w:tcPr>
          <w:p w14:paraId="0FA66DB5">
            <w:pPr>
              <w:pStyle w:val="26"/>
              <w:widowControl w:val="0"/>
              <w:spacing w:before="60" w:line="219" w:lineRule="auto"/>
              <w:ind w:left="0" w:leftChars="0" w:firstLine="0" w:firstLineChars="0"/>
              <w:jc w:val="center"/>
              <w:rPr>
                <w:rFonts w:hint="eastAsia" w:ascii="国标宋体" w:hAnsi="国标宋体" w:eastAsia="国标宋体" w:cs="国标宋体"/>
                <w:spacing w:val="-1"/>
                <w:kern w:val="2"/>
                <w:sz w:val="21"/>
                <w:szCs w:val="21"/>
                <w:lang w:val="en-US" w:eastAsia="zh-CN" w:bidi="ar-SA"/>
              </w:rPr>
            </w:pPr>
            <w:r>
              <w:rPr>
                <w:rFonts w:hint="eastAsia" w:ascii="国标宋体" w:hAnsi="国标宋体" w:eastAsia="国标宋体" w:cs="国标宋体"/>
                <w:spacing w:val="-1"/>
                <w:kern w:val="2"/>
                <w:sz w:val="21"/>
                <w:szCs w:val="21"/>
                <w:lang w:val="en-US" w:eastAsia="zh-CN" w:bidi="ar-SA"/>
              </w:rPr>
              <w:t>2</w:t>
            </w:r>
          </w:p>
        </w:tc>
        <w:tc>
          <w:tcPr>
            <w:tcW w:w="6734" w:type="dxa"/>
            <w:shd w:val="clear" w:color="auto" w:fill="auto"/>
            <w:vAlign w:val="center"/>
          </w:tcPr>
          <w:p w14:paraId="396DB22B">
            <w:pPr>
              <w:pStyle w:val="26"/>
              <w:widowControl w:val="0"/>
              <w:spacing w:before="60" w:line="219" w:lineRule="auto"/>
              <w:ind w:left="0" w:leftChars="0" w:firstLine="0" w:firstLineChars="0"/>
              <w:jc w:val="left"/>
              <w:rPr>
                <w:rFonts w:hint="eastAsia" w:ascii="国标宋体" w:hAnsi="国标宋体" w:eastAsia="国标宋体" w:cs="国标宋体"/>
                <w:spacing w:val="-1"/>
                <w:kern w:val="2"/>
                <w:sz w:val="21"/>
                <w:szCs w:val="21"/>
                <w:lang w:val="en-US" w:eastAsia="zh-CN" w:bidi="ar-SA"/>
              </w:rPr>
            </w:pPr>
            <w:r>
              <w:rPr>
                <w:rFonts w:hint="eastAsia" w:ascii="国标宋体" w:hAnsi="国标宋体" w:eastAsia="国标宋体" w:cs="国标宋体"/>
                <w:spacing w:val="-1"/>
                <w:sz w:val="21"/>
                <w:szCs w:val="21"/>
                <w:lang w:val="en-US" w:eastAsia="zh-CN"/>
              </w:rPr>
              <w:t>最大给料粒度能满足最大标称粒度150mm的煤样破碎。</w:t>
            </w:r>
          </w:p>
        </w:tc>
        <w:tc>
          <w:tcPr>
            <w:tcW w:w="1464" w:type="dxa"/>
            <w:vAlign w:val="center"/>
          </w:tcPr>
          <w:p w14:paraId="1A0600B1">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0A1B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41" w:type="dxa"/>
            <w:shd w:val="clear" w:color="auto" w:fill="auto"/>
            <w:vAlign w:val="center"/>
          </w:tcPr>
          <w:p w14:paraId="063248A5">
            <w:pPr>
              <w:pStyle w:val="26"/>
              <w:widowControl w:val="0"/>
              <w:spacing w:before="60" w:line="219" w:lineRule="auto"/>
              <w:ind w:left="0" w:leftChars="0" w:firstLine="0" w:firstLineChars="0"/>
              <w:jc w:val="center"/>
              <w:rPr>
                <w:rFonts w:hint="eastAsia" w:ascii="国标宋体" w:hAnsi="国标宋体" w:eastAsia="国标宋体" w:cs="国标宋体"/>
                <w:spacing w:val="-1"/>
                <w:kern w:val="2"/>
                <w:sz w:val="21"/>
                <w:szCs w:val="21"/>
                <w:lang w:val="en-US" w:eastAsia="zh-CN" w:bidi="ar-SA"/>
              </w:rPr>
            </w:pPr>
            <w:r>
              <w:rPr>
                <w:rFonts w:hint="eastAsia" w:ascii="国标宋体" w:hAnsi="国标宋体" w:eastAsia="国标宋体" w:cs="国标宋体"/>
                <w:spacing w:val="-1"/>
                <w:kern w:val="2"/>
                <w:sz w:val="21"/>
                <w:szCs w:val="21"/>
                <w:lang w:val="en-US" w:eastAsia="zh-CN" w:bidi="ar-SA"/>
              </w:rPr>
              <w:t>3</w:t>
            </w:r>
          </w:p>
        </w:tc>
        <w:tc>
          <w:tcPr>
            <w:tcW w:w="6734" w:type="dxa"/>
            <w:shd w:val="clear" w:color="auto" w:fill="auto"/>
            <w:vAlign w:val="center"/>
          </w:tcPr>
          <w:p w14:paraId="63C9A34E">
            <w:pPr>
              <w:pStyle w:val="26"/>
              <w:widowControl w:val="0"/>
              <w:spacing w:before="60" w:line="219" w:lineRule="auto"/>
              <w:ind w:left="0" w:leftChars="0" w:firstLine="0" w:firstLineChars="0"/>
              <w:jc w:val="left"/>
              <w:rPr>
                <w:rFonts w:hint="eastAsia" w:ascii="国标宋体" w:hAnsi="国标宋体" w:eastAsia="国标宋体" w:cs="国标宋体"/>
                <w:spacing w:val="-1"/>
                <w:kern w:val="2"/>
                <w:sz w:val="21"/>
                <w:szCs w:val="21"/>
                <w:lang w:val="en-US" w:eastAsia="zh-CN" w:bidi="ar-SA"/>
              </w:rPr>
            </w:pPr>
            <w:r>
              <w:rPr>
                <w:rFonts w:hint="eastAsia" w:ascii="国标宋体" w:hAnsi="国标宋体" w:eastAsia="国标宋体" w:cs="国标宋体"/>
                <w:spacing w:val="-1"/>
                <w:sz w:val="21"/>
                <w:szCs w:val="21"/>
                <w:lang w:val="en-US" w:eastAsia="zh-CN"/>
              </w:rPr>
              <w:t>整机破碎制样效率大于2500kg/h。</w:t>
            </w:r>
          </w:p>
        </w:tc>
        <w:tc>
          <w:tcPr>
            <w:tcW w:w="1464" w:type="dxa"/>
            <w:vAlign w:val="center"/>
          </w:tcPr>
          <w:p w14:paraId="4BC909B9">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2572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41" w:type="dxa"/>
            <w:shd w:val="clear" w:color="auto" w:fill="auto"/>
            <w:vAlign w:val="center"/>
          </w:tcPr>
          <w:p w14:paraId="43A2D9D0">
            <w:pPr>
              <w:pStyle w:val="26"/>
              <w:widowControl w:val="0"/>
              <w:spacing w:before="60" w:line="219" w:lineRule="auto"/>
              <w:ind w:firstLine="0" w:firstLineChars="0"/>
              <w:jc w:val="center"/>
              <w:rPr>
                <w:rFonts w:hint="eastAsia" w:ascii="国标宋体" w:hAnsi="国标宋体" w:eastAsia="国标宋体" w:cs="国标宋体"/>
                <w:kern w:val="2"/>
                <w:sz w:val="21"/>
                <w:szCs w:val="21"/>
                <w:vertAlign w:val="baseline"/>
                <w:lang w:val="en-US" w:eastAsia="zh-CN" w:bidi="ar-SA"/>
              </w:rPr>
            </w:pPr>
            <w:r>
              <w:rPr>
                <w:rFonts w:hint="eastAsia" w:ascii="国标宋体" w:hAnsi="国标宋体" w:eastAsia="国标宋体" w:cs="国标宋体"/>
                <w:kern w:val="2"/>
                <w:sz w:val="21"/>
                <w:szCs w:val="21"/>
                <w:vertAlign w:val="baseline"/>
                <w:lang w:val="en-US" w:eastAsia="zh-CN" w:bidi="ar-SA"/>
              </w:rPr>
              <w:t>4</w:t>
            </w:r>
          </w:p>
        </w:tc>
        <w:tc>
          <w:tcPr>
            <w:tcW w:w="6734" w:type="dxa"/>
            <w:shd w:val="clear" w:color="auto" w:fill="auto"/>
            <w:vAlign w:val="center"/>
          </w:tcPr>
          <w:p w14:paraId="476E649D">
            <w:pPr>
              <w:pStyle w:val="26"/>
              <w:widowControl w:val="0"/>
              <w:spacing w:before="60" w:line="219" w:lineRule="auto"/>
              <w:ind w:firstLine="0" w:firstLineChars="0"/>
              <w:jc w:val="left"/>
              <w:rPr>
                <w:rFonts w:hint="eastAsia" w:ascii="国标宋体" w:hAnsi="国标宋体" w:eastAsia="国标宋体" w:cs="国标宋体"/>
                <w:spacing w:val="-1"/>
                <w:kern w:val="2"/>
                <w:sz w:val="21"/>
                <w:szCs w:val="21"/>
                <w:lang w:val="en-US" w:eastAsia="zh-CN" w:bidi="ar-SA"/>
              </w:rPr>
            </w:pPr>
            <w:r>
              <w:rPr>
                <w:rFonts w:hint="eastAsia" w:ascii="国标宋体" w:hAnsi="国标宋体" w:eastAsia="国标宋体" w:cs="国标宋体"/>
                <w:spacing w:val="-1"/>
                <w:sz w:val="21"/>
                <w:szCs w:val="21"/>
                <w:lang w:val="en-US" w:eastAsia="zh-CN"/>
              </w:rPr>
              <w:t>初级破碎为锤式破碎。</w:t>
            </w:r>
          </w:p>
        </w:tc>
        <w:tc>
          <w:tcPr>
            <w:tcW w:w="1464" w:type="dxa"/>
            <w:vAlign w:val="center"/>
          </w:tcPr>
          <w:p w14:paraId="569268F5">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2132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241" w:type="dxa"/>
            <w:vAlign w:val="center"/>
          </w:tcPr>
          <w:p w14:paraId="77EEE265">
            <w:pPr>
              <w:pStyle w:val="26"/>
              <w:widowControl w:val="0"/>
              <w:spacing w:before="60" w:line="219" w:lineRule="auto"/>
              <w:ind w:left="0" w:leftChars="0" w:firstLine="0" w:firstLineChars="0"/>
              <w:jc w:val="center"/>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5</w:t>
            </w:r>
          </w:p>
        </w:tc>
        <w:tc>
          <w:tcPr>
            <w:tcW w:w="6734" w:type="dxa"/>
            <w:vAlign w:val="center"/>
          </w:tcPr>
          <w:p w14:paraId="4A9BD56A">
            <w:pPr>
              <w:pStyle w:val="26"/>
              <w:widowControl w:val="0"/>
              <w:spacing w:before="60" w:line="219" w:lineRule="auto"/>
              <w:ind w:left="0" w:leftChars="0" w:firstLine="0" w:firstLineChars="0"/>
              <w:jc w:val="left"/>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一级破碎的锤头需采用高锰钢或更坚硬材质的刀片式锤头。</w:t>
            </w:r>
          </w:p>
        </w:tc>
        <w:tc>
          <w:tcPr>
            <w:tcW w:w="1464" w:type="dxa"/>
            <w:vAlign w:val="center"/>
          </w:tcPr>
          <w:p w14:paraId="36518E31">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1AD6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41" w:type="dxa"/>
            <w:vAlign w:val="center"/>
          </w:tcPr>
          <w:p w14:paraId="46968A8D">
            <w:pPr>
              <w:pStyle w:val="26"/>
              <w:widowControl w:val="0"/>
              <w:spacing w:before="60" w:line="219" w:lineRule="auto"/>
              <w:ind w:left="0" w:leftChars="0" w:firstLine="0" w:firstLineChars="0"/>
              <w:jc w:val="center"/>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6</w:t>
            </w:r>
          </w:p>
        </w:tc>
        <w:tc>
          <w:tcPr>
            <w:tcW w:w="6734" w:type="dxa"/>
            <w:vAlign w:val="center"/>
          </w:tcPr>
          <w:p w14:paraId="2B0C2A48">
            <w:pPr>
              <w:pStyle w:val="26"/>
              <w:widowControl w:val="0"/>
              <w:spacing w:before="60" w:line="219" w:lineRule="auto"/>
              <w:ind w:left="0" w:leftChars="0" w:firstLine="0" w:firstLineChars="0"/>
              <w:jc w:val="left"/>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二级破碎方式为对辊式破碎要有能避免样品被压成片状的措施。</w:t>
            </w:r>
          </w:p>
        </w:tc>
        <w:tc>
          <w:tcPr>
            <w:tcW w:w="1464" w:type="dxa"/>
            <w:vAlign w:val="center"/>
          </w:tcPr>
          <w:p w14:paraId="4B6429B4">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43DA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41" w:type="dxa"/>
            <w:vAlign w:val="center"/>
          </w:tcPr>
          <w:p w14:paraId="17937204">
            <w:pPr>
              <w:pStyle w:val="26"/>
              <w:widowControl w:val="0"/>
              <w:spacing w:before="60" w:line="219" w:lineRule="auto"/>
              <w:ind w:left="0" w:leftChars="0" w:firstLine="0" w:firstLineChars="0"/>
              <w:jc w:val="center"/>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7</w:t>
            </w:r>
          </w:p>
        </w:tc>
        <w:tc>
          <w:tcPr>
            <w:tcW w:w="6734" w:type="dxa"/>
            <w:vAlign w:val="center"/>
          </w:tcPr>
          <w:p w14:paraId="0D6E3A89">
            <w:pPr>
              <w:pStyle w:val="26"/>
              <w:widowControl w:val="0"/>
              <w:spacing w:before="60" w:line="219" w:lineRule="auto"/>
              <w:ind w:left="0" w:leftChars="0" w:firstLine="0" w:firstLineChars="0"/>
              <w:jc w:val="left"/>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一级破碎的出料粒度13mm、6mm（可调）。</w:t>
            </w:r>
          </w:p>
        </w:tc>
        <w:tc>
          <w:tcPr>
            <w:tcW w:w="1464" w:type="dxa"/>
            <w:vAlign w:val="center"/>
          </w:tcPr>
          <w:p w14:paraId="345427DF">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3929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41" w:type="dxa"/>
            <w:vAlign w:val="center"/>
          </w:tcPr>
          <w:p w14:paraId="17467217">
            <w:pPr>
              <w:pStyle w:val="26"/>
              <w:widowControl w:val="0"/>
              <w:spacing w:before="60" w:line="219" w:lineRule="auto"/>
              <w:ind w:left="0" w:leftChars="0" w:firstLine="0" w:firstLineChars="0"/>
              <w:jc w:val="center"/>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8</w:t>
            </w:r>
          </w:p>
        </w:tc>
        <w:tc>
          <w:tcPr>
            <w:tcW w:w="6734" w:type="dxa"/>
            <w:vAlign w:val="center"/>
          </w:tcPr>
          <w:p w14:paraId="3D1F9A45">
            <w:pPr>
              <w:pStyle w:val="26"/>
              <w:widowControl w:val="0"/>
              <w:spacing w:before="60" w:line="219" w:lineRule="auto"/>
              <w:ind w:left="0" w:leftChars="0" w:firstLine="0" w:firstLineChars="0"/>
              <w:jc w:val="left"/>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二级破碎的出料粒度1mm-3mm（可调）。</w:t>
            </w:r>
          </w:p>
        </w:tc>
        <w:tc>
          <w:tcPr>
            <w:tcW w:w="1464" w:type="dxa"/>
            <w:vAlign w:val="center"/>
          </w:tcPr>
          <w:p w14:paraId="263D30C0">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03E6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41" w:type="dxa"/>
            <w:vAlign w:val="center"/>
          </w:tcPr>
          <w:p w14:paraId="1622EC4F">
            <w:pPr>
              <w:pStyle w:val="26"/>
              <w:widowControl w:val="0"/>
              <w:spacing w:before="60" w:line="219" w:lineRule="auto"/>
              <w:jc w:val="both"/>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9</w:t>
            </w:r>
          </w:p>
        </w:tc>
        <w:tc>
          <w:tcPr>
            <w:tcW w:w="6734" w:type="dxa"/>
            <w:vAlign w:val="center"/>
          </w:tcPr>
          <w:p w14:paraId="1EC35610">
            <w:pPr>
              <w:pStyle w:val="26"/>
              <w:widowControl w:val="0"/>
              <w:spacing w:before="60" w:line="219" w:lineRule="auto"/>
              <w:ind w:left="0" w:leftChars="0" w:firstLine="0" w:firstLineChars="0"/>
              <w:jc w:val="left"/>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皮带下料口需带清扫装置来避免样品堵塞。</w:t>
            </w:r>
          </w:p>
        </w:tc>
        <w:tc>
          <w:tcPr>
            <w:tcW w:w="1464" w:type="dxa"/>
            <w:vAlign w:val="center"/>
          </w:tcPr>
          <w:p w14:paraId="276F12DC">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5CF2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41" w:type="dxa"/>
            <w:vAlign w:val="center"/>
          </w:tcPr>
          <w:p w14:paraId="12AA69B3">
            <w:pPr>
              <w:pStyle w:val="26"/>
              <w:widowControl w:val="0"/>
              <w:spacing w:before="60" w:line="219" w:lineRule="auto"/>
              <w:jc w:val="both"/>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10</w:t>
            </w:r>
          </w:p>
        </w:tc>
        <w:tc>
          <w:tcPr>
            <w:tcW w:w="6734" w:type="dxa"/>
            <w:vAlign w:val="center"/>
          </w:tcPr>
          <w:p w14:paraId="0AE40FD8">
            <w:pPr>
              <w:pStyle w:val="26"/>
              <w:widowControl w:val="0"/>
              <w:spacing w:before="60" w:line="219" w:lineRule="auto"/>
              <w:ind w:left="0" w:leftChars="0" w:firstLine="0" w:firstLineChars="0"/>
              <w:jc w:val="left"/>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rPr>
              <w:t>一级缩分比</w:t>
            </w:r>
            <w:r>
              <w:rPr>
                <w:rFonts w:hint="eastAsia" w:ascii="国标宋体" w:hAnsi="国标宋体" w:eastAsia="国标宋体" w:cs="国标宋体"/>
                <w:spacing w:val="-1"/>
                <w:sz w:val="21"/>
                <w:szCs w:val="21"/>
                <w:lang w:val="en-US" w:eastAsia="zh-CN"/>
              </w:rPr>
              <w:t>1/2~1/8（可调）。</w:t>
            </w:r>
          </w:p>
        </w:tc>
        <w:tc>
          <w:tcPr>
            <w:tcW w:w="1464" w:type="dxa"/>
            <w:vAlign w:val="center"/>
          </w:tcPr>
          <w:p w14:paraId="3E031EEF">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67D3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41" w:type="dxa"/>
            <w:vAlign w:val="center"/>
          </w:tcPr>
          <w:p w14:paraId="1B00D130">
            <w:pPr>
              <w:pStyle w:val="26"/>
              <w:widowControl w:val="0"/>
              <w:spacing w:before="60" w:line="219" w:lineRule="auto"/>
              <w:jc w:val="both"/>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11</w:t>
            </w:r>
          </w:p>
        </w:tc>
        <w:tc>
          <w:tcPr>
            <w:tcW w:w="6734" w:type="dxa"/>
            <w:vAlign w:val="center"/>
          </w:tcPr>
          <w:p w14:paraId="407EBB30">
            <w:pPr>
              <w:pStyle w:val="26"/>
              <w:widowControl w:val="0"/>
              <w:spacing w:before="60" w:line="219" w:lineRule="auto"/>
              <w:ind w:left="0" w:leftChars="0" w:firstLine="0" w:firstLineChars="0"/>
              <w:jc w:val="left"/>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rPr>
              <w:t>二级缩分比</w:t>
            </w:r>
            <w:r>
              <w:rPr>
                <w:rFonts w:hint="eastAsia" w:ascii="国标宋体" w:hAnsi="国标宋体" w:eastAsia="国标宋体" w:cs="国标宋体"/>
                <w:spacing w:val="-1"/>
                <w:sz w:val="21"/>
                <w:szCs w:val="21"/>
                <w:lang w:val="en-US" w:eastAsia="zh-CN"/>
              </w:rPr>
              <w:t>1/2~1/4(可调)。</w:t>
            </w:r>
          </w:p>
        </w:tc>
        <w:tc>
          <w:tcPr>
            <w:tcW w:w="1464" w:type="dxa"/>
            <w:vAlign w:val="center"/>
          </w:tcPr>
          <w:p w14:paraId="2ED14F25">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7A5B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41" w:type="dxa"/>
            <w:vAlign w:val="center"/>
          </w:tcPr>
          <w:p w14:paraId="1F5E63D6">
            <w:pPr>
              <w:pStyle w:val="26"/>
              <w:widowControl w:val="0"/>
              <w:spacing w:before="60" w:line="219" w:lineRule="auto"/>
              <w:jc w:val="both"/>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12</w:t>
            </w:r>
          </w:p>
        </w:tc>
        <w:tc>
          <w:tcPr>
            <w:tcW w:w="6734" w:type="dxa"/>
            <w:vAlign w:val="center"/>
          </w:tcPr>
          <w:p w14:paraId="116571FB">
            <w:pPr>
              <w:pStyle w:val="26"/>
              <w:widowControl w:val="0"/>
              <w:spacing w:before="60" w:line="219" w:lineRule="auto"/>
              <w:ind w:left="0" w:leftChars="0" w:firstLine="0" w:firstLineChars="0"/>
              <w:jc w:val="left"/>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一级、二级缩分器材质3mm厚的304型或以上等级不锈钢。</w:t>
            </w:r>
          </w:p>
        </w:tc>
        <w:tc>
          <w:tcPr>
            <w:tcW w:w="1464" w:type="dxa"/>
            <w:vAlign w:val="center"/>
          </w:tcPr>
          <w:p w14:paraId="797944AA">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5C3B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41" w:type="dxa"/>
            <w:vAlign w:val="center"/>
          </w:tcPr>
          <w:p w14:paraId="765D6952">
            <w:pPr>
              <w:pStyle w:val="26"/>
              <w:widowControl w:val="0"/>
              <w:spacing w:before="60" w:line="219" w:lineRule="auto"/>
              <w:jc w:val="both"/>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13</w:t>
            </w:r>
          </w:p>
        </w:tc>
        <w:tc>
          <w:tcPr>
            <w:tcW w:w="6734" w:type="dxa"/>
            <w:vAlign w:val="center"/>
          </w:tcPr>
          <w:p w14:paraId="079AD225">
            <w:pPr>
              <w:pStyle w:val="26"/>
              <w:widowControl w:val="0"/>
              <w:spacing w:before="60" w:line="219" w:lineRule="auto"/>
              <w:ind w:left="0" w:leftChars="0" w:firstLine="0" w:firstLineChars="0"/>
              <w:jc w:val="left"/>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一级缩分出料口和弃料口材质3mm厚的304型或以上等级不锈钢。</w:t>
            </w:r>
          </w:p>
        </w:tc>
        <w:tc>
          <w:tcPr>
            <w:tcW w:w="1464" w:type="dxa"/>
            <w:vAlign w:val="center"/>
          </w:tcPr>
          <w:p w14:paraId="1C7C846E">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04D5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41" w:type="dxa"/>
            <w:vAlign w:val="center"/>
          </w:tcPr>
          <w:p w14:paraId="3F237296">
            <w:pPr>
              <w:pStyle w:val="26"/>
              <w:widowControl w:val="0"/>
              <w:spacing w:before="60" w:line="219" w:lineRule="auto"/>
              <w:jc w:val="both"/>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14</w:t>
            </w:r>
          </w:p>
        </w:tc>
        <w:tc>
          <w:tcPr>
            <w:tcW w:w="6734" w:type="dxa"/>
            <w:vAlign w:val="center"/>
          </w:tcPr>
          <w:p w14:paraId="6F18065C">
            <w:pPr>
              <w:pStyle w:val="26"/>
              <w:widowControl w:val="0"/>
              <w:spacing w:before="60" w:line="219" w:lineRule="auto"/>
              <w:ind w:left="0" w:leftChars="0" w:firstLine="0" w:firstLineChars="0"/>
              <w:jc w:val="left"/>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二级缩分出料口和弃料口材质3mm厚的304型或以上等级不锈钢。</w:t>
            </w:r>
          </w:p>
        </w:tc>
        <w:tc>
          <w:tcPr>
            <w:tcW w:w="1464" w:type="dxa"/>
            <w:vAlign w:val="center"/>
          </w:tcPr>
          <w:p w14:paraId="201C3861">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5ED6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41" w:type="dxa"/>
            <w:vAlign w:val="center"/>
          </w:tcPr>
          <w:p w14:paraId="23144706">
            <w:pPr>
              <w:pStyle w:val="26"/>
              <w:widowControl w:val="0"/>
              <w:spacing w:before="60" w:line="219" w:lineRule="auto"/>
              <w:jc w:val="both"/>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15</w:t>
            </w:r>
          </w:p>
        </w:tc>
        <w:tc>
          <w:tcPr>
            <w:tcW w:w="6734" w:type="dxa"/>
            <w:vAlign w:val="center"/>
          </w:tcPr>
          <w:p w14:paraId="3B513674">
            <w:pPr>
              <w:pStyle w:val="26"/>
              <w:widowControl w:val="0"/>
              <w:spacing w:before="60" w:line="219" w:lineRule="auto"/>
              <w:ind w:left="0" w:leftChars="0" w:firstLine="0" w:firstLineChars="0"/>
              <w:jc w:val="left"/>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各级样品的收集料斗材质为2mm厚的304型或以上等级不锈钢。</w:t>
            </w:r>
          </w:p>
        </w:tc>
        <w:tc>
          <w:tcPr>
            <w:tcW w:w="1464" w:type="dxa"/>
            <w:vAlign w:val="center"/>
          </w:tcPr>
          <w:p w14:paraId="184C9A88">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1B3A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41" w:type="dxa"/>
            <w:vAlign w:val="center"/>
          </w:tcPr>
          <w:p w14:paraId="095BAC19">
            <w:pPr>
              <w:pStyle w:val="26"/>
              <w:widowControl w:val="0"/>
              <w:spacing w:before="60" w:line="219" w:lineRule="auto"/>
              <w:jc w:val="both"/>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16</w:t>
            </w:r>
          </w:p>
        </w:tc>
        <w:tc>
          <w:tcPr>
            <w:tcW w:w="6734" w:type="dxa"/>
            <w:vAlign w:val="center"/>
          </w:tcPr>
          <w:p w14:paraId="76324639">
            <w:pPr>
              <w:pStyle w:val="26"/>
              <w:widowControl w:val="0"/>
              <w:spacing w:before="60" w:line="219" w:lineRule="auto"/>
              <w:ind w:left="0" w:leftChars="0" w:firstLine="0" w:firstLineChars="0"/>
              <w:jc w:val="left"/>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上料处据地面高度最高50cm且越低越好。</w:t>
            </w:r>
          </w:p>
        </w:tc>
        <w:tc>
          <w:tcPr>
            <w:tcW w:w="1464" w:type="dxa"/>
            <w:vAlign w:val="center"/>
          </w:tcPr>
          <w:p w14:paraId="3E22E17C">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40D2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41" w:type="dxa"/>
            <w:vAlign w:val="center"/>
          </w:tcPr>
          <w:p w14:paraId="3CC85DFB">
            <w:pPr>
              <w:pStyle w:val="26"/>
              <w:widowControl w:val="0"/>
              <w:spacing w:before="60" w:line="219" w:lineRule="auto"/>
              <w:jc w:val="both"/>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17</w:t>
            </w:r>
          </w:p>
        </w:tc>
        <w:tc>
          <w:tcPr>
            <w:tcW w:w="6734" w:type="dxa"/>
            <w:vAlign w:val="center"/>
          </w:tcPr>
          <w:p w14:paraId="3D226757">
            <w:pPr>
              <w:pStyle w:val="26"/>
              <w:widowControl w:val="0"/>
              <w:spacing w:before="60" w:line="219" w:lineRule="auto"/>
              <w:ind w:left="0" w:leftChars="0" w:firstLine="0" w:firstLineChars="0"/>
              <w:jc w:val="left"/>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上料口尺寸不小于55*55cm。</w:t>
            </w:r>
          </w:p>
        </w:tc>
        <w:tc>
          <w:tcPr>
            <w:tcW w:w="1464" w:type="dxa"/>
            <w:vAlign w:val="center"/>
          </w:tcPr>
          <w:p w14:paraId="085825B4">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6526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41" w:type="dxa"/>
            <w:vAlign w:val="center"/>
          </w:tcPr>
          <w:p w14:paraId="25F531F5">
            <w:pPr>
              <w:pStyle w:val="26"/>
              <w:widowControl w:val="0"/>
              <w:spacing w:before="60" w:line="219" w:lineRule="auto"/>
              <w:jc w:val="both"/>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18</w:t>
            </w:r>
          </w:p>
        </w:tc>
        <w:tc>
          <w:tcPr>
            <w:tcW w:w="6734" w:type="dxa"/>
            <w:vAlign w:val="center"/>
          </w:tcPr>
          <w:p w14:paraId="65DF8E18">
            <w:pPr>
              <w:pStyle w:val="26"/>
              <w:widowControl w:val="0"/>
              <w:spacing w:before="60" w:line="219" w:lineRule="auto"/>
              <w:ind w:left="0" w:leftChars="0" w:firstLine="0" w:firstLineChars="0"/>
              <w:jc w:val="left"/>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带环保接口和配备自动弃料装置。</w:t>
            </w:r>
          </w:p>
        </w:tc>
        <w:tc>
          <w:tcPr>
            <w:tcW w:w="1464" w:type="dxa"/>
            <w:vAlign w:val="center"/>
          </w:tcPr>
          <w:p w14:paraId="779401B6">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0FC6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41" w:type="dxa"/>
            <w:vAlign w:val="center"/>
          </w:tcPr>
          <w:p w14:paraId="24E1EA26">
            <w:pPr>
              <w:pStyle w:val="26"/>
              <w:widowControl w:val="0"/>
              <w:spacing w:before="60" w:line="219" w:lineRule="auto"/>
              <w:jc w:val="both"/>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19</w:t>
            </w:r>
          </w:p>
        </w:tc>
        <w:tc>
          <w:tcPr>
            <w:tcW w:w="6734" w:type="dxa"/>
            <w:shd w:val="clear" w:color="auto" w:fill="auto"/>
            <w:vAlign w:val="center"/>
          </w:tcPr>
          <w:p w14:paraId="77CF546F">
            <w:pPr>
              <w:pStyle w:val="26"/>
              <w:widowControl w:val="0"/>
              <w:spacing w:before="60" w:line="219" w:lineRule="auto"/>
              <w:ind w:left="0" w:leftChars="0" w:firstLine="0" w:firstLineChars="0"/>
              <w:jc w:val="left"/>
              <w:rPr>
                <w:rFonts w:hint="eastAsia" w:ascii="国标宋体" w:hAnsi="国标宋体" w:eastAsia="国标宋体" w:cs="国标宋体"/>
                <w:spacing w:val="-1"/>
                <w:kern w:val="2"/>
                <w:sz w:val="21"/>
                <w:szCs w:val="21"/>
                <w:lang w:val="en-US" w:eastAsia="zh-CN" w:bidi="ar-SA"/>
              </w:rPr>
            </w:pPr>
            <w:r>
              <w:rPr>
                <w:rFonts w:hint="eastAsia" w:ascii="国标宋体" w:hAnsi="国标宋体" w:eastAsia="国标宋体" w:cs="国标宋体"/>
                <w:spacing w:val="-1"/>
                <w:sz w:val="21"/>
                <w:szCs w:val="21"/>
                <w:lang w:val="en-US" w:eastAsia="zh-CN"/>
              </w:rPr>
              <w:t>具有独立的电器控制柜和触摸屏，各破碎和缩分用电机均能独立控制。</w:t>
            </w:r>
          </w:p>
        </w:tc>
        <w:tc>
          <w:tcPr>
            <w:tcW w:w="1464" w:type="dxa"/>
            <w:vAlign w:val="center"/>
          </w:tcPr>
          <w:p w14:paraId="033B43F1">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3665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41" w:type="dxa"/>
            <w:vAlign w:val="center"/>
          </w:tcPr>
          <w:p w14:paraId="1FD18910">
            <w:pPr>
              <w:pStyle w:val="26"/>
              <w:widowControl w:val="0"/>
              <w:spacing w:before="60" w:line="219" w:lineRule="auto"/>
              <w:jc w:val="both"/>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20</w:t>
            </w:r>
          </w:p>
        </w:tc>
        <w:tc>
          <w:tcPr>
            <w:tcW w:w="6734" w:type="dxa"/>
            <w:shd w:val="clear" w:color="auto" w:fill="auto"/>
            <w:vAlign w:val="center"/>
          </w:tcPr>
          <w:p w14:paraId="421FB405">
            <w:pPr>
              <w:pStyle w:val="26"/>
              <w:widowControl w:val="0"/>
              <w:spacing w:before="60" w:line="219" w:lineRule="auto"/>
              <w:ind w:left="0" w:leftChars="0" w:firstLine="0" w:firstLineChars="0"/>
              <w:jc w:val="left"/>
              <w:rPr>
                <w:rFonts w:hint="eastAsia" w:ascii="国标宋体" w:hAnsi="国标宋体" w:eastAsia="国标宋体" w:cs="国标宋体"/>
                <w:spacing w:val="-1"/>
                <w:kern w:val="2"/>
                <w:sz w:val="21"/>
                <w:szCs w:val="21"/>
                <w:lang w:val="en-US" w:eastAsia="zh-CN" w:bidi="ar-SA"/>
              </w:rPr>
            </w:pPr>
            <w:r>
              <w:rPr>
                <w:rFonts w:hint="eastAsia" w:ascii="国标宋体" w:hAnsi="国标宋体" w:eastAsia="国标宋体" w:cs="国标宋体"/>
                <w:spacing w:val="-1"/>
                <w:sz w:val="21"/>
                <w:szCs w:val="21"/>
                <w:lang w:val="en-US" w:eastAsia="zh-CN"/>
              </w:rPr>
              <w:t>设备关键位置具有急停按钮。</w:t>
            </w:r>
          </w:p>
        </w:tc>
        <w:tc>
          <w:tcPr>
            <w:tcW w:w="1464" w:type="dxa"/>
            <w:vAlign w:val="center"/>
          </w:tcPr>
          <w:p w14:paraId="34A2AA2C">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36B0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41" w:type="dxa"/>
            <w:vAlign w:val="center"/>
          </w:tcPr>
          <w:p w14:paraId="2883CE12">
            <w:pPr>
              <w:pStyle w:val="26"/>
              <w:widowControl w:val="0"/>
              <w:spacing w:before="60" w:line="219" w:lineRule="auto"/>
              <w:jc w:val="both"/>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21</w:t>
            </w:r>
          </w:p>
        </w:tc>
        <w:tc>
          <w:tcPr>
            <w:tcW w:w="6734" w:type="dxa"/>
            <w:shd w:val="clear" w:color="auto" w:fill="auto"/>
            <w:vAlign w:val="center"/>
          </w:tcPr>
          <w:p w14:paraId="5CE4844E">
            <w:pPr>
              <w:pStyle w:val="26"/>
              <w:widowControl w:val="0"/>
              <w:spacing w:before="60" w:line="219" w:lineRule="auto"/>
              <w:ind w:left="0" w:leftChars="0" w:firstLine="0" w:firstLineChars="0"/>
              <w:jc w:val="left"/>
              <w:rPr>
                <w:rFonts w:hint="eastAsia" w:ascii="国标宋体" w:hAnsi="国标宋体" w:eastAsia="国标宋体" w:cs="国标宋体"/>
                <w:spacing w:val="-1"/>
                <w:kern w:val="2"/>
                <w:sz w:val="21"/>
                <w:szCs w:val="21"/>
                <w:lang w:val="en-US" w:eastAsia="zh-CN" w:bidi="ar-SA"/>
              </w:rPr>
            </w:pPr>
            <w:r>
              <w:rPr>
                <w:rFonts w:hint="eastAsia" w:ascii="国标宋体" w:hAnsi="国标宋体" w:eastAsia="国标宋体" w:cs="国标宋体"/>
                <w:spacing w:val="-1"/>
                <w:sz w:val="21"/>
                <w:szCs w:val="21"/>
                <w:lang w:val="en-US" w:eastAsia="zh-CN"/>
              </w:rPr>
              <w:t>各破碎和缩分环节均能人工启停。</w:t>
            </w:r>
          </w:p>
        </w:tc>
        <w:tc>
          <w:tcPr>
            <w:tcW w:w="1464" w:type="dxa"/>
            <w:vAlign w:val="center"/>
          </w:tcPr>
          <w:p w14:paraId="4723A4A6">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r w14:paraId="7153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41" w:type="dxa"/>
            <w:vAlign w:val="center"/>
          </w:tcPr>
          <w:p w14:paraId="61EB5831">
            <w:pPr>
              <w:pStyle w:val="26"/>
              <w:widowControl w:val="0"/>
              <w:spacing w:before="60" w:line="219" w:lineRule="auto"/>
              <w:jc w:val="both"/>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22</w:t>
            </w:r>
          </w:p>
        </w:tc>
        <w:tc>
          <w:tcPr>
            <w:tcW w:w="6734" w:type="dxa"/>
            <w:vAlign w:val="center"/>
          </w:tcPr>
          <w:p w14:paraId="2E16CCDF">
            <w:pPr>
              <w:pStyle w:val="26"/>
              <w:widowControl w:val="0"/>
              <w:spacing w:before="60" w:line="219" w:lineRule="auto"/>
              <w:ind w:left="0" w:leftChars="0" w:firstLine="0" w:firstLineChars="0"/>
              <w:jc w:val="left"/>
              <w:rPr>
                <w:rFonts w:hint="eastAsia" w:ascii="国标宋体" w:hAnsi="国标宋体" w:eastAsia="国标宋体" w:cs="国标宋体"/>
                <w:spacing w:val="-1"/>
                <w:sz w:val="21"/>
                <w:szCs w:val="21"/>
                <w:lang w:val="en-US" w:eastAsia="zh-CN"/>
              </w:rPr>
            </w:pPr>
            <w:r>
              <w:rPr>
                <w:rFonts w:hint="eastAsia" w:ascii="国标宋体" w:hAnsi="国标宋体" w:eastAsia="国标宋体" w:cs="国标宋体"/>
                <w:spacing w:val="-1"/>
                <w:sz w:val="21"/>
                <w:szCs w:val="21"/>
                <w:lang w:val="en-US" w:eastAsia="zh-CN"/>
              </w:rPr>
              <w:t>设备用各空气开关、继电器、开关按钮等电器部件均使用知名品牌。</w:t>
            </w:r>
          </w:p>
        </w:tc>
        <w:tc>
          <w:tcPr>
            <w:tcW w:w="1464" w:type="dxa"/>
            <w:vAlign w:val="center"/>
          </w:tcPr>
          <w:p w14:paraId="1320A449">
            <w:pPr>
              <w:pStyle w:val="26"/>
              <w:widowControl w:val="0"/>
              <w:spacing w:before="60" w:line="219" w:lineRule="auto"/>
              <w:jc w:val="center"/>
              <w:rPr>
                <w:rFonts w:hint="eastAsia" w:ascii="国标宋体" w:hAnsi="国标宋体" w:eastAsia="国标宋体" w:cs="国标宋体"/>
                <w:spacing w:val="-1"/>
                <w:sz w:val="18"/>
                <w:szCs w:val="18"/>
                <w:lang w:val="en-US" w:eastAsia="zh-CN"/>
              </w:rPr>
            </w:pPr>
          </w:p>
        </w:tc>
      </w:tr>
    </w:tbl>
    <w:p w14:paraId="2CFD6D74">
      <w:pPr>
        <w:bidi w:val="0"/>
        <w:rPr>
          <w:rFonts w:hint="eastAsia"/>
          <w:b/>
          <w:bCs/>
          <w:sz w:val="15"/>
          <w:szCs w:val="15"/>
        </w:rPr>
      </w:pPr>
    </w:p>
    <w:p w14:paraId="7F74868B">
      <w:pPr>
        <w:bidi w:val="0"/>
        <w:rPr>
          <w:rFonts w:hint="eastAsia"/>
          <w:b/>
          <w:bCs/>
        </w:rPr>
      </w:pPr>
      <w:r>
        <w:rPr>
          <w:rFonts w:hint="eastAsia"/>
          <w:b/>
          <w:bCs/>
        </w:rPr>
        <w:t>三、</w:t>
      </w:r>
      <w:r>
        <w:rPr>
          <w:rFonts w:hint="eastAsia"/>
          <w:b/>
          <w:bCs/>
          <w:lang w:eastAsia="zh-CN"/>
        </w:rPr>
        <w:t>主要</w:t>
      </w:r>
      <w:r>
        <w:rPr>
          <w:rFonts w:hint="eastAsia"/>
          <w:b/>
          <w:bCs/>
        </w:rPr>
        <w:t>配置要求</w:t>
      </w:r>
    </w:p>
    <w:p w14:paraId="0809F1BA">
      <w:pPr>
        <w:bidi w:val="0"/>
        <w:rPr>
          <w:rFonts w:hint="eastAsia"/>
        </w:rPr>
      </w:pPr>
      <w:r>
        <w:rPr>
          <w:rFonts w:hint="eastAsia"/>
          <w:lang w:val="en-US" w:eastAsia="zh-CN"/>
        </w:rPr>
        <w:t>1、</w:t>
      </w:r>
      <w:r>
        <w:rPr>
          <w:rFonts w:hint="eastAsia"/>
        </w:rPr>
        <w:t>主机1台（含破碎腔、锤头、筛板等）</w:t>
      </w:r>
    </w:p>
    <w:p w14:paraId="554EB7F6">
      <w:pPr>
        <w:bidi w:val="0"/>
        <w:rPr>
          <w:rFonts w:hint="eastAsia"/>
        </w:rPr>
      </w:pPr>
      <w:r>
        <w:rPr>
          <w:rFonts w:hint="eastAsia"/>
          <w:lang w:val="en-US" w:eastAsia="zh-CN"/>
        </w:rPr>
        <w:t>2、控制</w:t>
      </w:r>
      <w:r>
        <w:rPr>
          <w:rFonts w:hint="eastAsia"/>
        </w:rPr>
        <w:t>柜1套（含触摸屏、变频器等）</w:t>
      </w:r>
    </w:p>
    <w:p w14:paraId="7BA31E5C">
      <w:pPr>
        <w:bidi w:val="0"/>
        <w:rPr>
          <w:rFonts w:hint="default" w:eastAsia="国标宋体"/>
          <w:lang w:val="en-US" w:eastAsia="zh-CN"/>
        </w:rPr>
      </w:pPr>
      <w:r>
        <w:rPr>
          <w:rFonts w:hint="eastAsia"/>
          <w:lang w:val="en-US" w:eastAsia="zh-CN"/>
        </w:rPr>
        <w:t>3、满足技术要求的上料皮带1套</w:t>
      </w:r>
    </w:p>
    <w:p w14:paraId="776CF5B5">
      <w:pPr>
        <w:bidi w:val="0"/>
        <w:rPr>
          <w:rFonts w:hint="default" w:eastAsia="国标宋体"/>
          <w:lang w:val="en-US" w:eastAsia="zh-CN"/>
        </w:rPr>
      </w:pPr>
      <w:r>
        <w:rPr>
          <w:rFonts w:hint="eastAsia"/>
          <w:lang w:val="en-US" w:eastAsia="zh-CN"/>
        </w:rPr>
        <w:t>4、满足要求的弃样装置1套</w:t>
      </w:r>
    </w:p>
    <w:p w14:paraId="439E0121">
      <w:pPr>
        <w:bidi w:val="0"/>
        <w:rPr>
          <w:rFonts w:hint="eastAsia"/>
        </w:rPr>
      </w:pPr>
      <w:r>
        <w:rPr>
          <w:rFonts w:hint="eastAsia"/>
          <w:lang w:val="en-US" w:eastAsia="zh-CN"/>
        </w:rPr>
        <w:t>5、</w:t>
      </w:r>
      <w:r>
        <w:rPr>
          <w:rFonts w:hint="eastAsia"/>
        </w:rPr>
        <w:t>基础螺栓及紧固件1套</w:t>
      </w:r>
    </w:p>
    <w:p w14:paraId="3FF7DB5F">
      <w:pPr>
        <w:bidi w:val="0"/>
        <w:rPr>
          <w:rFonts w:hint="eastAsia"/>
        </w:rPr>
      </w:pPr>
      <w:r>
        <w:rPr>
          <w:rFonts w:hint="eastAsia"/>
          <w:lang w:val="en-US" w:eastAsia="zh-CN"/>
        </w:rPr>
        <w:t>6、</w:t>
      </w:r>
      <w:r>
        <w:rPr>
          <w:rFonts w:hint="eastAsia"/>
        </w:rPr>
        <w:t>备品备件1套（含</w:t>
      </w:r>
      <w:r>
        <w:rPr>
          <w:rFonts w:hint="eastAsia"/>
          <w:lang w:val="en-US" w:eastAsia="zh-CN"/>
        </w:rPr>
        <w:t>13mm、6mm圆孔</w:t>
      </w:r>
      <w:r>
        <w:rPr>
          <w:rFonts w:hint="eastAsia"/>
        </w:rPr>
        <w:t>筛板）</w:t>
      </w:r>
    </w:p>
    <w:p w14:paraId="46B90E80">
      <w:pPr>
        <w:bidi w:val="0"/>
        <w:rPr>
          <w:rFonts w:hint="eastAsia"/>
        </w:rPr>
      </w:pPr>
      <w:r>
        <w:rPr>
          <w:rFonts w:hint="eastAsia"/>
          <w:lang w:val="en-US" w:eastAsia="zh-CN"/>
        </w:rPr>
        <w:t>7、</w:t>
      </w:r>
      <w:r>
        <w:rPr>
          <w:rFonts w:hint="eastAsia"/>
        </w:rPr>
        <w:t>产品合格证、使用说明书、保修卡</w:t>
      </w:r>
    </w:p>
    <w:p w14:paraId="4225D394">
      <w:pPr>
        <w:bidi w:val="0"/>
        <w:ind w:firstLine="961"/>
        <w:rPr>
          <w:rFonts w:hint="eastAsia"/>
          <w:b/>
          <w:bCs/>
        </w:rPr>
      </w:pPr>
      <w:r>
        <w:rPr>
          <w:rFonts w:hint="eastAsia"/>
          <w:b/>
          <w:bCs/>
        </w:rPr>
        <w:t>四、安装及调试要求</w:t>
      </w:r>
    </w:p>
    <w:p w14:paraId="59E48745">
      <w:pPr>
        <w:bidi w:val="0"/>
        <w:rPr>
          <w:rFonts w:hint="eastAsia"/>
        </w:rPr>
      </w:pPr>
      <w:r>
        <w:rPr>
          <w:rFonts w:hint="eastAsia"/>
          <w:lang w:val="en-US" w:eastAsia="zh-CN"/>
        </w:rPr>
        <w:t>1、</w:t>
      </w:r>
      <w:r>
        <w:rPr>
          <w:rFonts w:hint="eastAsia"/>
        </w:rPr>
        <w:t>供应商负责设备的现场安装指导及调试</w:t>
      </w:r>
    </w:p>
    <w:p w14:paraId="26291C87">
      <w:pPr>
        <w:bidi w:val="0"/>
        <w:rPr>
          <w:rFonts w:hint="eastAsia"/>
        </w:rPr>
      </w:pPr>
      <w:r>
        <w:rPr>
          <w:rFonts w:hint="eastAsia"/>
          <w:lang w:val="en-US" w:eastAsia="zh-CN"/>
        </w:rPr>
        <w:t>2、</w:t>
      </w:r>
      <w:r>
        <w:rPr>
          <w:rFonts w:hint="eastAsia"/>
        </w:rPr>
        <w:t>安装调试期间，供应商应派驻专业技术人员现场服务</w:t>
      </w:r>
    </w:p>
    <w:p w14:paraId="77B35E84">
      <w:pPr>
        <w:bidi w:val="0"/>
        <w:rPr>
          <w:rFonts w:hint="eastAsia"/>
        </w:rPr>
      </w:pPr>
      <w:r>
        <w:rPr>
          <w:rFonts w:hint="eastAsia"/>
          <w:lang w:val="en-US" w:eastAsia="zh-CN"/>
        </w:rPr>
        <w:t>3、</w:t>
      </w:r>
      <w:r>
        <w:rPr>
          <w:rFonts w:hint="eastAsia"/>
        </w:rPr>
        <w:t>安装调试完成后，应进行空载试车和负载试车，各项指标达到设计要求</w:t>
      </w:r>
    </w:p>
    <w:p w14:paraId="5C4A457B">
      <w:pPr>
        <w:bidi w:val="0"/>
        <w:rPr>
          <w:rFonts w:hint="eastAsia"/>
        </w:rPr>
      </w:pPr>
      <w:r>
        <w:rPr>
          <w:rFonts w:hint="eastAsia"/>
          <w:lang w:val="en-US" w:eastAsia="zh-CN"/>
        </w:rPr>
        <w:t>4、</w:t>
      </w:r>
      <w:r>
        <w:rPr>
          <w:rFonts w:hint="eastAsia"/>
        </w:rPr>
        <w:t>调试合格后，对采购方操作人员进行现场培训</w:t>
      </w:r>
    </w:p>
    <w:p w14:paraId="57E94B43">
      <w:pPr>
        <w:bidi w:val="0"/>
        <w:ind w:firstLine="961"/>
        <w:rPr>
          <w:rFonts w:hint="eastAsia"/>
          <w:b/>
          <w:bCs/>
        </w:rPr>
      </w:pPr>
      <w:r>
        <w:rPr>
          <w:rFonts w:hint="eastAsia"/>
          <w:b/>
          <w:bCs/>
        </w:rPr>
        <w:t>五、验收标准</w:t>
      </w:r>
    </w:p>
    <w:p w14:paraId="1EE4D353">
      <w:pPr>
        <w:bidi w:val="0"/>
        <w:rPr>
          <w:rFonts w:hint="eastAsia"/>
        </w:rPr>
      </w:pPr>
      <w:r>
        <w:rPr>
          <w:rFonts w:hint="eastAsia"/>
          <w:lang w:val="en-US" w:eastAsia="zh-CN"/>
        </w:rPr>
        <w:t>1、</w:t>
      </w:r>
      <w:r>
        <w:rPr>
          <w:rFonts w:hint="eastAsia"/>
        </w:rPr>
        <w:t>设备外观检查：无损伤、变形、锈蚀，标识清晰完整</w:t>
      </w:r>
    </w:p>
    <w:p w14:paraId="469DA8AE">
      <w:pPr>
        <w:bidi w:val="0"/>
        <w:rPr>
          <w:rFonts w:hint="eastAsia"/>
        </w:rPr>
      </w:pPr>
      <w:r>
        <w:rPr>
          <w:rFonts w:hint="eastAsia"/>
          <w:lang w:val="en-US" w:eastAsia="zh-CN"/>
        </w:rPr>
        <w:t>2、</w:t>
      </w:r>
      <w:r>
        <w:rPr>
          <w:rFonts w:hint="eastAsia"/>
        </w:rPr>
        <w:t>技术资料检查：合格证、说明书、图纸等齐全</w:t>
      </w:r>
    </w:p>
    <w:p w14:paraId="6BC9B13A">
      <w:pPr>
        <w:bidi w:val="0"/>
        <w:rPr>
          <w:rFonts w:hint="eastAsia"/>
        </w:rPr>
      </w:pPr>
      <w:r>
        <w:rPr>
          <w:rFonts w:hint="eastAsia"/>
          <w:lang w:val="en-US" w:eastAsia="zh-CN"/>
        </w:rPr>
        <w:t>3、</w:t>
      </w:r>
      <w:r>
        <w:rPr>
          <w:rFonts w:hint="eastAsia"/>
        </w:rPr>
        <w:t>性能测试：按技术参数要求进行空载和负载测试，各项指标符合要求</w:t>
      </w:r>
    </w:p>
    <w:p w14:paraId="76B832AC">
      <w:pPr>
        <w:bidi w:val="0"/>
        <w:rPr>
          <w:rFonts w:hint="eastAsia"/>
        </w:rPr>
      </w:pPr>
      <w:r>
        <w:rPr>
          <w:rFonts w:hint="eastAsia"/>
          <w:lang w:val="en-US" w:eastAsia="zh-CN"/>
        </w:rPr>
        <w:t>4、</w:t>
      </w:r>
      <w:r>
        <w:rPr>
          <w:rFonts w:hint="eastAsia"/>
        </w:rPr>
        <w:t>安全性能检查：各项安全保护装置灵敏可靠</w:t>
      </w:r>
    </w:p>
    <w:p w14:paraId="5D9BB052">
      <w:pPr>
        <w:bidi w:val="0"/>
        <w:rPr>
          <w:rFonts w:hint="eastAsia"/>
        </w:rPr>
      </w:pPr>
      <w:r>
        <w:rPr>
          <w:rFonts w:hint="eastAsia"/>
          <w:lang w:val="en-US" w:eastAsia="zh-CN"/>
        </w:rPr>
        <w:t>5、</w:t>
      </w:r>
      <w:r>
        <w:rPr>
          <w:rFonts w:hint="eastAsia"/>
        </w:rPr>
        <w:t>验收合格后，双方签署验收报告</w:t>
      </w:r>
    </w:p>
    <w:p w14:paraId="59855597">
      <w:pPr>
        <w:bidi w:val="0"/>
        <w:rPr>
          <w:rFonts w:hint="eastAsia"/>
          <w:b/>
          <w:bCs/>
        </w:rPr>
      </w:pPr>
      <w:r>
        <w:rPr>
          <w:rFonts w:hint="eastAsia"/>
          <w:b/>
          <w:bCs/>
        </w:rPr>
        <w:t>六、售后服务要求</w:t>
      </w:r>
    </w:p>
    <w:p w14:paraId="4F96917D">
      <w:pPr>
        <w:bidi w:val="0"/>
        <w:rPr>
          <w:rFonts w:hint="eastAsia"/>
        </w:rPr>
      </w:pPr>
      <w:r>
        <w:rPr>
          <w:rFonts w:hint="eastAsia"/>
          <w:lang w:val="en-US" w:eastAsia="zh-CN"/>
        </w:rPr>
        <w:t>1、</w:t>
      </w:r>
      <w:r>
        <w:rPr>
          <w:rFonts w:hint="eastAsia"/>
        </w:rPr>
        <w:t>质保期：整机质保</w:t>
      </w:r>
      <w:r>
        <w:rPr>
          <w:rFonts w:hint="eastAsia"/>
          <w:lang w:val="en-US" w:eastAsia="zh-CN"/>
        </w:rPr>
        <w:t>2</w:t>
      </w:r>
      <w:r>
        <w:rPr>
          <w:rFonts w:hint="eastAsia"/>
        </w:rPr>
        <w:t>年，自验收合格之日起计算</w:t>
      </w:r>
    </w:p>
    <w:p w14:paraId="621BADCA">
      <w:pPr>
        <w:bidi w:val="0"/>
        <w:rPr>
          <w:rFonts w:hint="eastAsia"/>
        </w:rPr>
      </w:pPr>
      <w:r>
        <w:rPr>
          <w:rFonts w:hint="eastAsia"/>
          <w:lang w:val="en-US" w:eastAsia="zh-CN"/>
        </w:rPr>
        <w:t>2、</w:t>
      </w:r>
      <w:r>
        <w:rPr>
          <w:rFonts w:hint="eastAsia"/>
        </w:rPr>
        <w:t>响应时间：接到故障报修后</w:t>
      </w:r>
      <w:r>
        <w:rPr>
          <w:rFonts w:hint="eastAsia"/>
          <w:lang w:val="en-US" w:eastAsia="zh-CN"/>
        </w:rPr>
        <w:t>12</w:t>
      </w:r>
      <w:r>
        <w:rPr>
          <w:rFonts w:hint="eastAsia"/>
        </w:rPr>
        <w:t>小时内响应，</w:t>
      </w:r>
      <w:r>
        <w:rPr>
          <w:rFonts w:hint="eastAsia"/>
          <w:lang w:val="en-US" w:eastAsia="zh-CN"/>
        </w:rPr>
        <w:t>48</w:t>
      </w:r>
      <w:r>
        <w:rPr>
          <w:rFonts w:hint="eastAsia"/>
        </w:rPr>
        <w:t>小时内到达现场</w:t>
      </w:r>
    </w:p>
    <w:p w14:paraId="7D703C96">
      <w:pPr>
        <w:bidi w:val="0"/>
        <w:rPr>
          <w:rFonts w:hint="eastAsia"/>
        </w:rPr>
      </w:pPr>
      <w:r>
        <w:rPr>
          <w:rFonts w:hint="eastAsia"/>
          <w:lang w:val="en-US" w:eastAsia="zh-CN"/>
        </w:rPr>
        <w:t>3、</w:t>
      </w:r>
      <w:r>
        <w:rPr>
          <w:rFonts w:hint="eastAsia"/>
        </w:rPr>
        <w:t>培训服务：免费为采购方提供不少于</w:t>
      </w:r>
      <w:r>
        <w:rPr>
          <w:rFonts w:hint="eastAsia"/>
          <w:lang w:val="en-US" w:eastAsia="zh-CN"/>
        </w:rPr>
        <w:t>4</w:t>
      </w:r>
      <w:r>
        <w:rPr>
          <w:rFonts w:hint="eastAsia"/>
        </w:rPr>
        <w:t>人次的操作及维护培训</w:t>
      </w:r>
    </w:p>
    <w:p w14:paraId="396ABB65">
      <w:pPr>
        <w:bidi w:val="0"/>
        <w:rPr>
          <w:rFonts w:hint="eastAsia"/>
        </w:rPr>
      </w:pPr>
      <w:r>
        <w:rPr>
          <w:rFonts w:hint="eastAsia"/>
          <w:lang w:val="en-US" w:eastAsia="zh-CN"/>
        </w:rPr>
        <w:t>4、</w:t>
      </w:r>
      <w:r>
        <w:rPr>
          <w:rFonts w:hint="eastAsia"/>
        </w:rPr>
        <w:t>定期巡检：质保期内每</w:t>
      </w:r>
      <w:r>
        <w:rPr>
          <w:rFonts w:hint="eastAsia"/>
          <w:lang w:val="en-US" w:eastAsia="zh-CN"/>
        </w:rPr>
        <w:t>12</w:t>
      </w:r>
      <w:r>
        <w:rPr>
          <w:rFonts w:hint="eastAsia"/>
        </w:rPr>
        <w:t>个月进行一次免费巡检</w:t>
      </w:r>
    </w:p>
    <w:p w14:paraId="4D3279D0">
      <w:pPr>
        <w:bidi w:val="0"/>
        <w:rPr>
          <w:rFonts w:hint="eastAsia"/>
        </w:rPr>
      </w:pPr>
      <w:r>
        <w:rPr>
          <w:rFonts w:hint="eastAsia"/>
          <w:lang w:val="en-US" w:eastAsia="zh-CN"/>
        </w:rPr>
        <w:t>5、</w:t>
      </w:r>
      <w:r>
        <w:rPr>
          <w:rFonts w:hint="eastAsia"/>
        </w:rPr>
        <w:t>备品备件供应：质保期后，以不高于本次投标价格供应备品备件</w:t>
      </w:r>
    </w:p>
    <w:p w14:paraId="4904BCD1">
      <w:pPr>
        <w:bidi w:val="0"/>
        <w:rPr>
          <w:rFonts w:hint="eastAsia"/>
        </w:rPr>
      </w:pPr>
      <w:r>
        <w:rPr>
          <w:rFonts w:hint="eastAsia"/>
          <w:lang w:val="en-US" w:eastAsia="zh-CN"/>
        </w:rPr>
        <w:t>6、</w:t>
      </w:r>
      <w:r>
        <w:rPr>
          <w:rFonts w:hint="eastAsia"/>
        </w:rPr>
        <w:t>终身维护：质保期外提供终身维修服务，仅收取成本费用</w:t>
      </w:r>
    </w:p>
    <w:p w14:paraId="0391116A">
      <w:pPr>
        <w:pStyle w:val="23"/>
        <w:rPr>
          <w:rFonts w:hint="eastAsia" w:ascii="国标宋体" w:hAnsi="国标宋体" w:eastAsia="国标宋体" w:cs="国标宋体"/>
        </w:rPr>
      </w:pPr>
    </w:p>
    <w:p w14:paraId="7768FB45">
      <w:pPr>
        <w:pStyle w:val="23"/>
        <w:rPr>
          <w:rFonts w:hint="eastAsia" w:ascii="国标宋体" w:hAnsi="国标宋体" w:eastAsia="国标宋体" w:cs="国标宋体"/>
        </w:rPr>
      </w:pPr>
    </w:p>
    <w:p w14:paraId="12DB2BBF">
      <w:pPr>
        <w:pStyle w:val="23"/>
        <w:rPr>
          <w:rFonts w:hint="eastAsia" w:ascii="国标宋体" w:hAnsi="国标宋体" w:eastAsia="国标宋体" w:cs="国标宋体"/>
        </w:rPr>
      </w:pPr>
    </w:p>
    <w:p w14:paraId="0428674E">
      <w:pPr>
        <w:pStyle w:val="23"/>
        <w:rPr>
          <w:rFonts w:hint="eastAsia" w:ascii="国标宋体" w:hAnsi="国标宋体" w:eastAsia="国标宋体" w:cs="国标宋体"/>
        </w:rPr>
      </w:pPr>
    </w:p>
    <w:p w14:paraId="79DF27D6">
      <w:pPr>
        <w:pStyle w:val="23"/>
        <w:rPr>
          <w:rFonts w:hint="eastAsia" w:ascii="国标宋体" w:hAnsi="国标宋体" w:eastAsia="国标宋体" w:cs="国标宋体"/>
        </w:rPr>
      </w:pPr>
    </w:p>
    <w:p w14:paraId="10E4FFF6">
      <w:pPr>
        <w:pStyle w:val="23"/>
        <w:rPr>
          <w:rFonts w:hint="eastAsia" w:ascii="国标宋体" w:hAnsi="国标宋体" w:eastAsia="国标宋体" w:cs="国标宋体"/>
        </w:rPr>
      </w:pPr>
    </w:p>
    <w:p w14:paraId="51C25518">
      <w:pPr>
        <w:pStyle w:val="23"/>
        <w:rPr>
          <w:rFonts w:hint="eastAsia" w:ascii="国标宋体" w:hAnsi="国标宋体" w:eastAsia="国标宋体" w:cs="国标宋体"/>
        </w:rPr>
      </w:pPr>
    </w:p>
    <w:p w14:paraId="18E2FF65">
      <w:pPr>
        <w:pStyle w:val="23"/>
        <w:rPr>
          <w:rFonts w:hint="eastAsia" w:ascii="国标宋体" w:hAnsi="国标宋体" w:eastAsia="国标宋体" w:cs="国标宋体"/>
        </w:rPr>
      </w:pPr>
    </w:p>
    <w:p w14:paraId="087887FF">
      <w:pPr>
        <w:pStyle w:val="23"/>
        <w:rPr>
          <w:rFonts w:hint="eastAsia" w:ascii="国标宋体" w:hAnsi="国标宋体" w:eastAsia="国标宋体" w:cs="国标宋体"/>
        </w:rPr>
      </w:pPr>
    </w:p>
    <w:p w14:paraId="76761D5E">
      <w:pPr>
        <w:pStyle w:val="23"/>
        <w:rPr>
          <w:rFonts w:hint="eastAsia" w:ascii="国标宋体" w:hAnsi="国标宋体" w:eastAsia="国标宋体" w:cs="国标宋体"/>
        </w:rPr>
      </w:pPr>
    </w:p>
    <w:p w14:paraId="1B3C61FA">
      <w:pPr>
        <w:pStyle w:val="23"/>
        <w:rPr>
          <w:rFonts w:hint="eastAsia" w:ascii="国标宋体" w:hAnsi="国标宋体" w:eastAsia="国标宋体" w:cs="国标宋体"/>
        </w:rPr>
      </w:pPr>
    </w:p>
    <w:p w14:paraId="559F55AB">
      <w:pPr>
        <w:pStyle w:val="23"/>
        <w:rPr>
          <w:rFonts w:hint="eastAsia" w:ascii="国标宋体" w:hAnsi="国标宋体" w:eastAsia="国标宋体" w:cs="国标宋体"/>
        </w:rPr>
      </w:pPr>
    </w:p>
    <w:p w14:paraId="2F098104">
      <w:pPr>
        <w:pStyle w:val="23"/>
        <w:rPr>
          <w:rFonts w:hint="eastAsia" w:ascii="国标宋体" w:hAnsi="国标宋体" w:eastAsia="国标宋体" w:cs="国标宋体"/>
        </w:rPr>
      </w:pPr>
    </w:p>
    <w:p w14:paraId="1BA26836">
      <w:pPr>
        <w:pStyle w:val="2"/>
        <w:bidi w:val="0"/>
        <w:ind w:left="0" w:leftChars="0" w:firstLine="0" w:firstLineChars="0"/>
        <w:jc w:val="center"/>
        <w:rPr>
          <w:rFonts w:hint="eastAsia" w:ascii="国标宋体" w:hAnsi="国标宋体" w:eastAsia="国标宋体" w:cs="国标宋体"/>
          <w:b/>
          <w:bCs/>
          <w:sz w:val="48"/>
          <w:szCs w:val="48"/>
          <w:lang w:eastAsia="zh-CN"/>
        </w:rPr>
      </w:pPr>
      <w:bookmarkStart w:id="6" w:name="_Toc1597117683"/>
      <w:r>
        <w:rPr>
          <w:rFonts w:hint="eastAsia" w:ascii="国标宋体" w:hAnsi="国标宋体" w:cs="国标宋体"/>
          <w:b/>
          <w:bCs/>
          <w:sz w:val="48"/>
          <w:szCs w:val="48"/>
          <w:lang w:eastAsia="zh-CN"/>
        </w:rPr>
        <w:t>第四部分</w:t>
      </w:r>
      <w:r>
        <w:rPr>
          <w:rFonts w:hint="eastAsia" w:ascii="国标宋体" w:hAnsi="国标宋体" w:cs="国标宋体"/>
          <w:b/>
          <w:bCs/>
          <w:sz w:val="48"/>
          <w:szCs w:val="48"/>
          <w:lang w:val="en-US" w:eastAsia="zh-CN"/>
        </w:rPr>
        <w:t xml:space="preserve"> </w:t>
      </w:r>
      <w:r>
        <w:rPr>
          <w:rFonts w:hint="eastAsia" w:ascii="国标宋体" w:hAnsi="国标宋体" w:eastAsia="国标宋体" w:cs="国标宋体"/>
          <w:b/>
          <w:bCs/>
          <w:sz w:val="48"/>
          <w:szCs w:val="48"/>
        </w:rPr>
        <w:t>合同</w:t>
      </w:r>
      <w:r>
        <w:rPr>
          <w:rFonts w:hint="eastAsia" w:ascii="国标宋体" w:hAnsi="国标宋体" w:eastAsia="国标宋体" w:cs="国标宋体"/>
          <w:b/>
          <w:bCs/>
          <w:sz w:val="48"/>
          <w:szCs w:val="48"/>
          <w:lang w:eastAsia="zh-CN"/>
        </w:rPr>
        <w:t>模板</w:t>
      </w:r>
      <w:bookmarkEnd w:id="6"/>
    </w:p>
    <w:p w14:paraId="5FC61837">
      <w:pPr>
        <w:spacing w:line="560" w:lineRule="exact"/>
        <w:rPr>
          <w:rFonts w:hint="eastAsia"/>
          <w:sz w:val="24"/>
        </w:rPr>
      </w:pPr>
      <w:r>
        <w:rPr>
          <w:rFonts w:hint="eastAsia"/>
          <w:sz w:val="24"/>
        </w:rPr>
        <w:t>甲方（</w:t>
      </w:r>
      <w:r>
        <w:rPr>
          <w:rFonts w:hint="eastAsia"/>
          <w:sz w:val="24"/>
          <w:lang w:val="en-US" w:eastAsia="zh-CN"/>
        </w:rPr>
        <w:t>买方</w:t>
      </w:r>
      <w:r>
        <w:rPr>
          <w:rFonts w:hint="eastAsia"/>
          <w:sz w:val="24"/>
        </w:rPr>
        <w:t>）：</w:t>
      </w:r>
      <w:r>
        <w:rPr>
          <w:rFonts w:hint="eastAsia"/>
          <w:sz w:val="24"/>
          <w:u w:val="single"/>
          <w:lang w:val="en-US" w:eastAsia="zh-CN"/>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p>
    <w:p w14:paraId="32776364">
      <w:pPr>
        <w:spacing w:line="560" w:lineRule="exact"/>
        <w:rPr>
          <w:rFonts w:hint="eastAsia"/>
          <w:sz w:val="24"/>
        </w:rPr>
      </w:pPr>
      <w:r>
        <w:rPr>
          <w:rFonts w:hint="eastAsia"/>
          <w:sz w:val="24"/>
        </w:rPr>
        <w:t>乙方（</w:t>
      </w:r>
      <w:r>
        <w:rPr>
          <w:rFonts w:hint="eastAsia"/>
          <w:sz w:val="24"/>
          <w:lang w:val="en-US" w:eastAsia="zh-CN"/>
        </w:rPr>
        <w:t>卖方</w:t>
      </w:r>
      <w:r>
        <w:rPr>
          <w:rFonts w:hint="eastAsia"/>
          <w:sz w:val="24"/>
        </w:rPr>
        <w:t>）：</w:t>
      </w:r>
      <w:r>
        <w:rPr>
          <w:rFonts w:hint="eastAsia"/>
          <w:sz w:val="24"/>
          <w:u w:val="single"/>
          <w:lang w:val="en-US" w:eastAsia="zh-CN"/>
        </w:rPr>
        <w:t xml:space="preserve">                                                      </w:t>
      </w:r>
      <w:r>
        <w:rPr>
          <w:rFonts w:hint="eastAsia"/>
          <w:sz w:val="24"/>
          <w:lang w:val="en-US" w:eastAsia="zh-CN"/>
        </w:rPr>
        <w:t xml:space="preserve">                                   </w:t>
      </w:r>
      <w:r>
        <w:rPr>
          <w:rFonts w:hint="eastAsia"/>
          <w:sz w:val="24"/>
        </w:rPr>
        <w:t xml:space="preserve"> </w:t>
      </w:r>
    </w:p>
    <w:p w14:paraId="25E95423">
      <w:pPr>
        <w:spacing w:line="560" w:lineRule="exact"/>
        <w:jc w:val="center"/>
        <w:rPr>
          <w:rFonts w:hint="eastAsia"/>
          <w:sz w:val="24"/>
        </w:rPr>
      </w:pPr>
      <w:r>
        <w:rPr>
          <w:rFonts w:hint="eastAsia"/>
          <w:sz w:val="24"/>
        </w:rPr>
        <w:t xml:space="preserve">                                 </w:t>
      </w:r>
    </w:p>
    <w:p w14:paraId="76D230E4">
      <w:pPr>
        <w:spacing w:line="560" w:lineRule="exact"/>
        <w:ind w:firstLine="480" w:firstLineChars="200"/>
        <w:rPr>
          <w:rFonts w:hint="eastAsia"/>
          <w:sz w:val="24"/>
        </w:rPr>
      </w:pPr>
      <w:r>
        <w:rPr>
          <w:rFonts w:hint="eastAsia"/>
          <w:sz w:val="24"/>
          <w:lang w:val="en-US" w:eastAsia="zh-CN"/>
        </w:rPr>
        <w:t>甲乙双方依据《中华人民共和国民法典》及其他有关法律法规的规定</w:t>
      </w:r>
      <w:r>
        <w:rPr>
          <w:rFonts w:hint="eastAsia"/>
          <w:sz w:val="24"/>
        </w:rPr>
        <w:t>，</w:t>
      </w:r>
      <w:r>
        <w:rPr>
          <w:rFonts w:hint="eastAsia"/>
          <w:sz w:val="24"/>
          <w:lang w:val="en-US" w:eastAsia="zh-CN"/>
        </w:rPr>
        <w:t>就甲方向乙方购买，乙方向甲方出售本合同项下设备事宜，通过平等协商达成一致，签订本合同：</w:t>
      </w:r>
    </w:p>
    <w:p w14:paraId="3B5E9837">
      <w:pPr>
        <w:spacing w:line="560" w:lineRule="exact"/>
        <w:rPr>
          <w:rFonts w:hint="eastAsia"/>
          <w:sz w:val="24"/>
        </w:rPr>
      </w:pPr>
    </w:p>
    <w:p w14:paraId="2528F6DE">
      <w:pPr>
        <w:spacing w:line="560" w:lineRule="exact"/>
        <w:rPr>
          <w:rFonts w:hint="eastAsia"/>
          <w:b/>
          <w:sz w:val="24"/>
        </w:rPr>
      </w:pPr>
      <w:r>
        <w:rPr>
          <w:rFonts w:hint="eastAsia"/>
          <w:b/>
          <w:sz w:val="24"/>
        </w:rPr>
        <w:t xml:space="preserve">第一条  </w:t>
      </w:r>
      <w:r>
        <w:rPr>
          <w:rFonts w:hint="eastAsia"/>
          <w:b/>
          <w:sz w:val="24"/>
          <w:lang w:val="en-US" w:eastAsia="zh-CN"/>
        </w:rPr>
        <w:t>设备</w:t>
      </w:r>
      <w:r>
        <w:rPr>
          <w:rFonts w:hint="eastAsia"/>
          <w:b/>
          <w:sz w:val="24"/>
        </w:rPr>
        <w:t>名称、规格型号、</w:t>
      </w:r>
      <w:r>
        <w:rPr>
          <w:rFonts w:hint="eastAsia"/>
          <w:b/>
          <w:sz w:val="24"/>
          <w:lang w:val="en-US" w:eastAsia="zh-CN"/>
        </w:rPr>
        <w:t>品牌、</w:t>
      </w:r>
      <w:r>
        <w:rPr>
          <w:rFonts w:hint="eastAsia"/>
          <w:b/>
          <w:sz w:val="24"/>
        </w:rPr>
        <w:t>生产厂家、数量、</w:t>
      </w:r>
      <w:r>
        <w:rPr>
          <w:rFonts w:hint="eastAsia"/>
          <w:b/>
          <w:sz w:val="24"/>
          <w:lang w:val="en-US" w:eastAsia="zh-CN"/>
        </w:rPr>
        <w:t>单价、总价款</w:t>
      </w:r>
      <w:r>
        <w:rPr>
          <w:rFonts w:hint="eastAsia"/>
          <w:b/>
          <w:sz w:val="24"/>
        </w:rPr>
        <w:t>等</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1580"/>
        <w:gridCol w:w="1580"/>
        <w:gridCol w:w="2226"/>
        <w:gridCol w:w="1424"/>
        <w:gridCol w:w="869"/>
      </w:tblGrid>
      <w:tr w14:paraId="387C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580" w:type="dxa"/>
            <w:noWrap w:val="0"/>
            <w:vAlign w:val="center"/>
          </w:tcPr>
          <w:p w14:paraId="24763084">
            <w:pPr>
              <w:spacing w:line="440" w:lineRule="exact"/>
              <w:ind w:left="0" w:leftChars="0" w:firstLine="0" w:firstLineChars="0"/>
              <w:jc w:val="center"/>
              <w:rPr>
                <w:rFonts w:hint="eastAsia"/>
                <w:sz w:val="24"/>
              </w:rPr>
            </w:pPr>
            <w:r>
              <w:rPr>
                <w:rFonts w:hint="eastAsia"/>
                <w:sz w:val="24"/>
                <w:lang w:val="en-US" w:eastAsia="zh-CN"/>
              </w:rPr>
              <w:t>设备</w:t>
            </w:r>
            <w:r>
              <w:rPr>
                <w:rFonts w:hint="eastAsia"/>
                <w:sz w:val="24"/>
              </w:rPr>
              <w:t>名称</w:t>
            </w:r>
          </w:p>
        </w:tc>
        <w:tc>
          <w:tcPr>
            <w:tcW w:w="1580" w:type="dxa"/>
            <w:noWrap w:val="0"/>
            <w:vAlign w:val="center"/>
          </w:tcPr>
          <w:p w14:paraId="2C11EC6C">
            <w:pPr>
              <w:spacing w:line="440" w:lineRule="exact"/>
              <w:ind w:left="0" w:leftChars="0" w:firstLine="0" w:firstLineChars="0"/>
              <w:jc w:val="center"/>
              <w:rPr>
                <w:rFonts w:hint="eastAsia"/>
                <w:sz w:val="24"/>
              </w:rPr>
            </w:pPr>
            <w:r>
              <w:rPr>
                <w:rFonts w:hint="eastAsia"/>
                <w:sz w:val="24"/>
              </w:rPr>
              <w:t>规格型号</w:t>
            </w:r>
          </w:p>
        </w:tc>
        <w:tc>
          <w:tcPr>
            <w:tcW w:w="1580" w:type="dxa"/>
            <w:noWrap w:val="0"/>
            <w:vAlign w:val="center"/>
          </w:tcPr>
          <w:p w14:paraId="33B141BC">
            <w:pPr>
              <w:ind w:left="0" w:leftChars="0" w:firstLine="0" w:firstLineChars="0"/>
              <w:jc w:val="center"/>
              <w:rPr>
                <w:rFonts w:hint="eastAsia"/>
                <w:sz w:val="24"/>
              </w:rPr>
            </w:pPr>
            <w:r>
              <w:rPr>
                <w:rFonts w:hint="eastAsia"/>
                <w:sz w:val="24"/>
                <w:lang w:val="en-US" w:eastAsia="zh-CN"/>
              </w:rPr>
              <w:t>品牌</w:t>
            </w:r>
          </w:p>
        </w:tc>
        <w:tc>
          <w:tcPr>
            <w:tcW w:w="2226" w:type="dxa"/>
            <w:noWrap w:val="0"/>
            <w:vAlign w:val="center"/>
          </w:tcPr>
          <w:p w14:paraId="18BCEF59">
            <w:pPr>
              <w:spacing w:line="440" w:lineRule="exact"/>
              <w:jc w:val="center"/>
              <w:rPr>
                <w:rFonts w:hint="eastAsia"/>
                <w:sz w:val="24"/>
              </w:rPr>
            </w:pPr>
            <w:r>
              <w:rPr>
                <w:rFonts w:hint="eastAsia"/>
                <w:sz w:val="24"/>
              </w:rPr>
              <w:t>生产厂家</w:t>
            </w:r>
          </w:p>
        </w:tc>
        <w:tc>
          <w:tcPr>
            <w:tcW w:w="1424" w:type="dxa"/>
            <w:noWrap w:val="0"/>
            <w:vAlign w:val="center"/>
          </w:tcPr>
          <w:p w14:paraId="78B4359D">
            <w:pPr>
              <w:spacing w:line="440" w:lineRule="exact"/>
              <w:ind w:left="0" w:firstLine="0" w:firstLineChars="0"/>
              <w:jc w:val="center"/>
              <w:rPr>
                <w:rFonts w:hint="eastAsia"/>
                <w:sz w:val="24"/>
              </w:rPr>
            </w:pPr>
            <w:r>
              <w:rPr>
                <w:rFonts w:hint="eastAsia"/>
                <w:sz w:val="24"/>
              </w:rPr>
              <w:t>单价</w:t>
            </w:r>
          </w:p>
        </w:tc>
        <w:tc>
          <w:tcPr>
            <w:tcW w:w="869" w:type="dxa"/>
            <w:noWrap w:val="0"/>
            <w:vAlign w:val="center"/>
          </w:tcPr>
          <w:p w14:paraId="3BC15E79">
            <w:pPr>
              <w:spacing w:line="440" w:lineRule="exact"/>
              <w:ind w:left="0" w:leftChars="0" w:firstLine="0" w:firstLineChars="0"/>
              <w:jc w:val="center"/>
              <w:rPr>
                <w:rFonts w:hint="eastAsia"/>
                <w:sz w:val="24"/>
              </w:rPr>
            </w:pPr>
            <w:r>
              <w:rPr>
                <w:rFonts w:hint="eastAsia"/>
                <w:sz w:val="24"/>
              </w:rPr>
              <w:t>数量</w:t>
            </w:r>
          </w:p>
        </w:tc>
      </w:tr>
      <w:tr w14:paraId="299F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8" w:hRule="atLeast"/>
          <w:jc w:val="center"/>
        </w:trPr>
        <w:tc>
          <w:tcPr>
            <w:tcW w:w="1580" w:type="dxa"/>
            <w:noWrap w:val="0"/>
            <w:vAlign w:val="center"/>
          </w:tcPr>
          <w:p w14:paraId="290FF74C">
            <w:pPr>
              <w:spacing w:line="440" w:lineRule="exact"/>
              <w:jc w:val="center"/>
              <w:rPr>
                <w:rFonts w:hint="eastAsia" w:eastAsia="宋体"/>
                <w:sz w:val="24"/>
                <w:lang w:eastAsia="zh-CN"/>
              </w:rPr>
            </w:pPr>
          </w:p>
        </w:tc>
        <w:tc>
          <w:tcPr>
            <w:tcW w:w="1580" w:type="dxa"/>
            <w:noWrap w:val="0"/>
            <w:vAlign w:val="center"/>
          </w:tcPr>
          <w:p w14:paraId="647D1E92">
            <w:pPr>
              <w:jc w:val="center"/>
              <w:rPr>
                <w:rFonts w:hint="eastAsia"/>
                <w:sz w:val="24"/>
              </w:rPr>
            </w:pPr>
          </w:p>
        </w:tc>
        <w:tc>
          <w:tcPr>
            <w:tcW w:w="1580" w:type="dxa"/>
            <w:noWrap w:val="0"/>
            <w:vAlign w:val="center"/>
          </w:tcPr>
          <w:p w14:paraId="4EB50AB8">
            <w:pPr>
              <w:spacing w:line="440" w:lineRule="exact"/>
              <w:jc w:val="center"/>
              <w:rPr>
                <w:rFonts w:hint="eastAsia"/>
                <w:sz w:val="24"/>
              </w:rPr>
            </w:pPr>
          </w:p>
        </w:tc>
        <w:tc>
          <w:tcPr>
            <w:tcW w:w="2226" w:type="dxa"/>
            <w:noWrap w:val="0"/>
            <w:vAlign w:val="center"/>
          </w:tcPr>
          <w:p w14:paraId="3D88B6D0">
            <w:pPr>
              <w:jc w:val="center"/>
              <w:rPr>
                <w:rFonts w:hint="default"/>
                <w:sz w:val="24"/>
                <w:lang w:val="en-US"/>
              </w:rPr>
            </w:pPr>
          </w:p>
        </w:tc>
        <w:tc>
          <w:tcPr>
            <w:tcW w:w="1424" w:type="dxa"/>
            <w:noWrap w:val="0"/>
            <w:vAlign w:val="center"/>
          </w:tcPr>
          <w:p w14:paraId="3ADFEF65">
            <w:pPr>
              <w:jc w:val="center"/>
              <w:rPr>
                <w:rFonts w:hint="eastAsia" w:eastAsia="宋体"/>
                <w:sz w:val="24"/>
                <w:lang w:val="en-US" w:eastAsia="zh-CN"/>
              </w:rPr>
            </w:pPr>
          </w:p>
        </w:tc>
        <w:tc>
          <w:tcPr>
            <w:tcW w:w="869" w:type="dxa"/>
            <w:noWrap w:val="0"/>
            <w:vAlign w:val="center"/>
          </w:tcPr>
          <w:p w14:paraId="4AF4C0FE">
            <w:pPr>
              <w:spacing w:line="440" w:lineRule="exact"/>
              <w:jc w:val="center"/>
              <w:rPr>
                <w:rFonts w:hint="default"/>
                <w:sz w:val="24"/>
                <w:lang w:val="en-US"/>
              </w:rPr>
            </w:pPr>
          </w:p>
        </w:tc>
      </w:tr>
      <w:tr w14:paraId="1ED1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580" w:type="dxa"/>
            <w:noWrap w:val="0"/>
            <w:vAlign w:val="center"/>
          </w:tcPr>
          <w:p w14:paraId="75ADDDA9">
            <w:pPr>
              <w:spacing w:line="440" w:lineRule="exact"/>
              <w:jc w:val="center"/>
              <w:rPr>
                <w:rFonts w:hint="eastAsia" w:eastAsia="宋体"/>
                <w:sz w:val="24"/>
                <w:lang w:eastAsia="zh-CN"/>
              </w:rPr>
            </w:pPr>
          </w:p>
        </w:tc>
        <w:tc>
          <w:tcPr>
            <w:tcW w:w="1580" w:type="dxa"/>
            <w:noWrap w:val="0"/>
            <w:vAlign w:val="center"/>
          </w:tcPr>
          <w:p w14:paraId="3F591A4F">
            <w:pPr>
              <w:jc w:val="center"/>
              <w:rPr>
                <w:rFonts w:hint="default" w:eastAsia="宋体"/>
                <w:sz w:val="24"/>
                <w:lang w:val="en-US" w:eastAsia="zh-CN"/>
              </w:rPr>
            </w:pPr>
          </w:p>
        </w:tc>
        <w:tc>
          <w:tcPr>
            <w:tcW w:w="1580" w:type="dxa"/>
            <w:noWrap w:val="0"/>
            <w:vAlign w:val="center"/>
          </w:tcPr>
          <w:p w14:paraId="5A39C074">
            <w:pPr>
              <w:spacing w:line="440" w:lineRule="exact"/>
              <w:jc w:val="center"/>
              <w:rPr>
                <w:rFonts w:hint="eastAsia" w:eastAsia="宋体"/>
                <w:sz w:val="24"/>
                <w:lang w:eastAsia="zh-CN"/>
              </w:rPr>
            </w:pPr>
          </w:p>
        </w:tc>
        <w:tc>
          <w:tcPr>
            <w:tcW w:w="2226" w:type="dxa"/>
            <w:noWrap w:val="0"/>
            <w:vAlign w:val="center"/>
          </w:tcPr>
          <w:p w14:paraId="31462C1E">
            <w:pPr>
              <w:jc w:val="center"/>
              <w:rPr>
                <w:rFonts w:hint="default"/>
                <w:sz w:val="24"/>
                <w:lang w:val="en-US" w:eastAsia="zh-CN"/>
              </w:rPr>
            </w:pPr>
          </w:p>
        </w:tc>
        <w:tc>
          <w:tcPr>
            <w:tcW w:w="1424" w:type="dxa"/>
            <w:noWrap w:val="0"/>
            <w:vAlign w:val="center"/>
          </w:tcPr>
          <w:p w14:paraId="629C024E">
            <w:pPr>
              <w:jc w:val="center"/>
              <w:rPr>
                <w:rFonts w:hint="default"/>
                <w:sz w:val="24"/>
                <w:lang w:val="en-US" w:eastAsia="zh-CN"/>
              </w:rPr>
            </w:pPr>
          </w:p>
        </w:tc>
        <w:tc>
          <w:tcPr>
            <w:tcW w:w="869" w:type="dxa"/>
            <w:noWrap w:val="0"/>
            <w:vAlign w:val="center"/>
          </w:tcPr>
          <w:p w14:paraId="191340EA">
            <w:pPr>
              <w:spacing w:line="440" w:lineRule="exact"/>
              <w:jc w:val="center"/>
              <w:rPr>
                <w:rFonts w:hint="default"/>
                <w:sz w:val="24"/>
                <w:lang w:val="en-US" w:eastAsia="zh-CN"/>
              </w:rPr>
            </w:pPr>
          </w:p>
        </w:tc>
      </w:tr>
      <w:tr w14:paraId="7B6C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jc w:val="center"/>
        </w:trPr>
        <w:tc>
          <w:tcPr>
            <w:tcW w:w="1580" w:type="dxa"/>
            <w:noWrap w:val="0"/>
            <w:vAlign w:val="top"/>
          </w:tcPr>
          <w:p w14:paraId="027B00AC">
            <w:pPr>
              <w:spacing w:line="440" w:lineRule="exact"/>
              <w:jc w:val="center"/>
              <w:rPr>
                <w:rFonts w:hint="eastAsia"/>
                <w:sz w:val="24"/>
              </w:rPr>
            </w:pPr>
            <w:r>
              <w:rPr>
                <w:rFonts w:hint="eastAsia"/>
                <w:sz w:val="24"/>
              </w:rPr>
              <w:t>合   计</w:t>
            </w:r>
          </w:p>
        </w:tc>
        <w:tc>
          <w:tcPr>
            <w:tcW w:w="7679" w:type="dxa"/>
            <w:gridSpan w:val="5"/>
            <w:noWrap w:val="0"/>
            <w:vAlign w:val="center"/>
          </w:tcPr>
          <w:p w14:paraId="627F379C">
            <w:pPr>
              <w:widowControl/>
              <w:ind w:left="0" w:leftChars="0" w:firstLine="0" w:firstLineChars="0"/>
              <w:rPr>
                <w:rFonts w:hint="eastAsia"/>
                <w:sz w:val="24"/>
              </w:rPr>
            </w:pPr>
            <w:r>
              <w:rPr>
                <w:rFonts w:hint="eastAsia"/>
                <w:sz w:val="24"/>
              </w:rPr>
              <w:t>人民币：</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元整（大写：</w:t>
            </w:r>
            <w:r>
              <w:rPr>
                <w:rFonts w:hint="eastAsia"/>
                <w:sz w:val="24"/>
                <w:u w:val="single"/>
                <w:lang w:val="en-US" w:eastAsia="zh-CN"/>
              </w:rPr>
              <w:t xml:space="preserve">                </w:t>
            </w:r>
            <w:r>
              <w:rPr>
                <w:rFonts w:hint="eastAsia"/>
                <w:sz w:val="24"/>
                <w:u w:val="single"/>
              </w:rPr>
              <w:t xml:space="preserve"> </w:t>
            </w:r>
            <w:r>
              <w:rPr>
                <w:rFonts w:hint="eastAsia"/>
                <w:sz w:val="24"/>
              </w:rPr>
              <w:t>元整）（含</w:t>
            </w:r>
            <w:r>
              <w:rPr>
                <w:rFonts w:hint="eastAsia" w:ascii="宋体" w:hAnsi="宋体"/>
                <w:sz w:val="24"/>
              </w:rPr>
              <w:t>税</w:t>
            </w:r>
            <w:r>
              <w:rPr>
                <w:rFonts w:hint="eastAsia" w:ascii="宋体" w:hAnsi="宋体"/>
                <w:sz w:val="24"/>
                <w:lang w:eastAsia="zh-CN"/>
              </w:rPr>
              <w:t>，</w:t>
            </w:r>
            <w:r>
              <w:rPr>
                <w:rFonts w:hint="eastAsia" w:ascii="宋体" w:hAnsi="宋体"/>
                <w:sz w:val="24"/>
                <w:lang w:val="en-US" w:eastAsia="zh-CN"/>
              </w:rPr>
              <w:t>税率：</w:t>
            </w:r>
            <w:r>
              <w:rPr>
                <w:rFonts w:hint="eastAsia" w:ascii="宋体" w:hAnsi="宋体"/>
                <w:sz w:val="24"/>
                <w:u w:val="single"/>
                <w:lang w:val="en-US" w:eastAsia="zh-CN"/>
              </w:rPr>
              <w:t xml:space="preserve">   </w:t>
            </w:r>
            <w:r>
              <w:rPr>
                <w:rFonts w:hint="eastAsia" w:ascii="宋体" w:hAnsi="宋体"/>
                <w:sz w:val="24"/>
                <w:u w:val="none"/>
                <w:lang w:val="en-US" w:eastAsia="zh-CN"/>
              </w:rPr>
              <w:t>%</w:t>
            </w:r>
            <w:r>
              <w:rPr>
                <w:rFonts w:hint="eastAsia"/>
                <w:sz w:val="24"/>
              </w:rPr>
              <w:t>）</w:t>
            </w:r>
            <w:r>
              <w:rPr>
                <w:rFonts w:hint="eastAsia"/>
                <w:sz w:val="24"/>
                <w:lang w:eastAsia="zh-CN"/>
              </w:rPr>
              <w:t>，</w:t>
            </w:r>
            <w:r>
              <w:rPr>
                <w:rFonts w:hint="eastAsia"/>
                <w:sz w:val="24"/>
                <w:lang w:val="en-US" w:eastAsia="zh-CN"/>
              </w:rPr>
              <w:t>其中不含税价款为</w:t>
            </w:r>
            <w:r>
              <w:rPr>
                <w:rFonts w:hint="eastAsia"/>
                <w:sz w:val="24"/>
                <w:u w:val="single"/>
                <w:lang w:val="en-US" w:eastAsia="zh-CN"/>
              </w:rPr>
              <w:t xml:space="preserve">               元，税款          元。</w:t>
            </w:r>
          </w:p>
        </w:tc>
      </w:tr>
    </w:tbl>
    <w:p w14:paraId="6C45EB34">
      <w:pPr>
        <w:numPr>
          <w:ilvl w:val="0"/>
          <w:numId w:val="1"/>
        </w:numPr>
        <w:spacing w:line="560" w:lineRule="exact"/>
        <w:ind w:left="0" w:leftChars="0" w:firstLine="480" w:firstLineChars="200"/>
        <w:jc w:val="left"/>
        <w:rPr>
          <w:rFonts w:hint="eastAsia"/>
          <w:sz w:val="24"/>
          <w:lang w:val="en-US" w:eastAsia="zh-CN"/>
        </w:rPr>
      </w:pPr>
      <w:r>
        <w:rPr>
          <w:rFonts w:hint="eastAsia"/>
          <w:sz w:val="24"/>
          <w:lang w:val="en-US" w:eastAsia="zh-CN"/>
        </w:rPr>
        <w:t>乙方保证对所售设备拥有所有权，对该等设备的出卖是乙方合法有权的行为。</w:t>
      </w:r>
    </w:p>
    <w:p w14:paraId="484FD4EF">
      <w:pPr>
        <w:numPr>
          <w:ilvl w:val="0"/>
          <w:numId w:val="1"/>
        </w:numPr>
        <w:spacing w:line="560" w:lineRule="exact"/>
        <w:ind w:left="0" w:leftChars="0" w:firstLine="480" w:firstLineChars="200"/>
        <w:jc w:val="left"/>
        <w:rPr>
          <w:rFonts w:hint="eastAsia"/>
          <w:sz w:val="24"/>
        </w:rPr>
      </w:pPr>
      <w:r>
        <w:rPr>
          <w:rFonts w:hint="eastAsia"/>
          <w:sz w:val="24"/>
          <w:lang w:val="en-US" w:eastAsia="zh-CN"/>
        </w:rPr>
        <w:t>乙方保证所售设备不侵犯第三人的知识产权和其他权益。</w:t>
      </w:r>
    </w:p>
    <w:p w14:paraId="5DB3F356">
      <w:pPr>
        <w:numPr>
          <w:ilvl w:val="0"/>
          <w:numId w:val="1"/>
        </w:numPr>
        <w:spacing w:line="560" w:lineRule="exact"/>
        <w:ind w:left="0" w:leftChars="0" w:firstLine="480" w:firstLineChars="200"/>
        <w:jc w:val="left"/>
        <w:rPr>
          <w:rFonts w:hint="eastAsia"/>
          <w:sz w:val="24"/>
        </w:rPr>
      </w:pPr>
      <w:r>
        <w:rPr>
          <w:rFonts w:hint="eastAsia"/>
          <w:sz w:val="24"/>
          <w:lang w:val="en-US" w:eastAsia="zh-CN"/>
        </w:rPr>
        <w:t>乙方保证所售</w:t>
      </w:r>
      <w:r>
        <w:rPr>
          <w:rFonts w:hint="eastAsia"/>
          <w:sz w:val="24"/>
        </w:rPr>
        <w:t>设备为原厂商未启封全新包装，具出厂合格证，序列号、包装箱号与出厂批号一致，并可追索查阅</w:t>
      </w:r>
      <w:r>
        <w:rPr>
          <w:rFonts w:hint="eastAsia"/>
          <w:sz w:val="24"/>
          <w:lang w:eastAsia="zh-CN"/>
        </w:rPr>
        <w:t>，</w:t>
      </w:r>
      <w:r>
        <w:rPr>
          <w:rFonts w:hint="eastAsia"/>
          <w:sz w:val="24"/>
          <w:lang w:val="en-US" w:eastAsia="zh-CN"/>
        </w:rPr>
        <w:t>且</w:t>
      </w:r>
      <w:r>
        <w:rPr>
          <w:rFonts w:hint="eastAsia"/>
          <w:sz w:val="24"/>
        </w:rPr>
        <w:t>所有随设备的</w:t>
      </w:r>
      <w:r>
        <w:rPr>
          <w:rFonts w:hint="eastAsia"/>
          <w:sz w:val="24"/>
          <w:lang w:val="en-US" w:eastAsia="zh-CN"/>
        </w:rPr>
        <w:t>部件</w:t>
      </w:r>
      <w:r>
        <w:rPr>
          <w:rFonts w:hint="eastAsia"/>
          <w:sz w:val="24"/>
        </w:rPr>
        <w:t>必须齐全。</w:t>
      </w:r>
    </w:p>
    <w:p w14:paraId="3CA15178">
      <w:pPr>
        <w:numPr>
          <w:ilvl w:val="0"/>
          <w:numId w:val="1"/>
        </w:numPr>
        <w:spacing w:line="560" w:lineRule="exact"/>
        <w:ind w:firstLine="480" w:firstLineChars="200"/>
        <w:jc w:val="left"/>
        <w:rPr>
          <w:rFonts w:hint="eastAsia"/>
          <w:b/>
          <w:sz w:val="24"/>
        </w:rPr>
      </w:pPr>
      <w:r>
        <w:rPr>
          <w:rFonts w:hint="eastAsia"/>
          <w:sz w:val="24"/>
        </w:rPr>
        <w:t>乙方应将关键主机设备的用户手册、保修手册、有关单证资料及配备件、随机工具等</w:t>
      </w:r>
      <w:r>
        <w:rPr>
          <w:rFonts w:hint="eastAsia"/>
          <w:sz w:val="24"/>
          <w:lang w:val="en-US" w:eastAsia="zh-CN"/>
        </w:rPr>
        <w:t>与设备同时</w:t>
      </w:r>
      <w:r>
        <w:rPr>
          <w:rFonts w:hint="eastAsia"/>
          <w:sz w:val="24"/>
        </w:rPr>
        <w:t>交付给</w:t>
      </w:r>
      <w:r>
        <w:rPr>
          <w:rFonts w:hint="eastAsia"/>
          <w:sz w:val="24"/>
          <w:lang w:val="en-US" w:eastAsia="zh-CN"/>
        </w:rPr>
        <w:t>甲方</w:t>
      </w:r>
      <w:r>
        <w:rPr>
          <w:rFonts w:hint="eastAsia"/>
          <w:sz w:val="24"/>
        </w:rPr>
        <w:t>。</w:t>
      </w:r>
    </w:p>
    <w:p w14:paraId="4C41D7A5">
      <w:pPr>
        <w:spacing w:line="560" w:lineRule="exact"/>
        <w:rPr>
          <w:rFonts w:hint="eastAsia"/>
          <w:b/>
          <w:sz w:val="24"/>
        </w:rPr>
      </w:pPr>
      <w:r>
        <w:rPr>
          <w:rFonts w:hint="eastAsia"/>
          <w:b/>
          <w:sz w:val="24"/>
        </w:rPr>
        <w:t>第二条  质量</w:t>
      </w:r>
      <w:r>
        <w:rPr>
          <w:rFonts w:hint="eastAsia"/>
          <w:b/>
          <w:sz w:val="24"/>
          <w:lang w:eastAsia="zh-CN"/>
        </w:rPr>
        <w:t>、</w:t>
      </w:r>
      <w:r>
        <w:rPr>
          <w:rFonts w:hint="eastAsia"/>
          <w:b/>
          <w:sz w:val="24"/>
          <w:lang w:val="en-US" w:eastAsia="zh-CN"/>
        </w:rPr>
        <w:t>技术</w:t>
      </w:r>
      <w:r>
        <w:rPr>
          <w:rFonts w:hint="eastAsia"/>
          <w:b/>
          <w:sz w:val="24"/>
        </w:rPr>
        <w:t>标准</w:t>
      </w:r>
    </w:p>
    <w:p w14:paraId="65CDF893">
      <w:pPr>
        <w:spacing w:line="560" w:lineRule="exact"/>
        <w:ind w:left="0" w:leftChars="0" w:firstLine="480" w:firstLineChars="200"/>
        <w:jc w:val="left"/>
        <w:rPr>
          <w:rFonts w:hint="eastAsia"/>
          <w:sz w:val="24"/>
          <w:lang w:val="en-US" w:eastAsia="zh-CN"/>
        </w:rPr>
      </w:pPr>
      <w:r>
        <w:rPr>
          <w:rFonts w:hint="eastAsia"/>
          <w:sz w:val="24"/>
          <w:lang w:val="en-US" w:eastAsia="zh-CN"/>
        </w:rPr>
        <w:t>1、设备的质量须满足国家标准、行业标准，</w:t>
      </w:r>
      <w:r>
        <w:rPr>
          <w:rFonts w:hint="eastAsia"/>
          <w:sz w:val="24"/>
        </w:rPr>
        <w:t>并且满足产品说明书的所有要求。</w:t>
      </w:r>
    </w:p>
    <w:p w14:paraId="7FA47F90">
      <w:pPr>
        <w:spacing w:line="560" w:lineRule="exact"/>
        <w:ind w:left="0" w:leftChars="0" w:firstLine="480" w:firstLineChars="200"/>
        <w:jc w:val="left"/>
        <w:rPr>
          <w:rFonts w:hint="eastAsia"/>
          <w:sz w:val="24"/>
        </w:rPr>
      </w:pPr>
      <w:r>
        <w:rPr>
          <w:rFonts w:hint="eastAsia"/>
          <w:sz w:val="24"/>
          <w:lang w:val="en-US" w:eastAsia="zh-CN"/>
        </w:rPr>
        <w:t>2、</w:t>
      </w:r>
      <w:r>
        <w:rPr>
          <w:rFonts w:hint="eastAsia"/>
          <w:sz w:val="24"/>
        </w:rPr>
        <w:t>乙方保证所提供的</w:t>
      </w:r>
      <w:r>
        <w:rPr>
          <w:rFonts w:hint="eastAsia"/>
          <w:sz w:val="24"/>
          <w:lang w:val="en-US" w:eastAsia="zh-CN"/>
        </w:rPr>
        <w:t>设备</w:t>
      </w:r>
      <w:r>
        <w:rPr>
          <w:rFonts w:hint="eastAsia"/>
          <w:sz w:val="24"/>
        </w:rPr>
        <w:t>及零部件为全新</w:t>
      </w:r>
      <w:r>
        <w:rPr>
          <w:rFonts w:hint="eastAsia"/>
          <w:sz w:val="24"/>
          <w:lang w:val="en-US" w:eastAsia="zh-CN"/>
        </w:rPr>
        <w:t>的</w:t>
      </w:r>
      <w:r>
        <w:rPr>
          <w:rFonts w:hint="eastAsia"/>
          <w:sz w:val="24"/>
          <w:lang w:eastAsia="zh-CN"/>
        </w:rPr>
        <w:t>。</w:t>
      </w:r>
    </w:p>
    <w:p w14:paraId="2B844A93">
      <w:pPr>
        <w:spacing w:line="560" w:lineRule="exact"/>
        <w:ind w:left="0" w:leftChars="0" w:firstLine="480" w:firstLineChars="200"/>
        <w:jc w:val="left"/>
        <w:rPr>
          <w:rFonts w:hint="eastAsia" w:eastAsia="宋体"/>
          <w:sz w:val="24"/>
          <w:u w:val="single"/>
          <w:lang w:val="en-US" w:eastAsia="zh-CN"/>
        </w:rPr>
      </w:pPr>
      <w:r>
        <w:rPr>
          <w:rFonts w:hint="eastAsia"/>
          <w:sz w:val="24"/>
          <w:lang w:val="en-US" w:eastAsia="zh-CN"/>
        </w:rPr>
        <w:t>3、其他质量、技术要求约定：</w:t>
      </w:r>
      <w:r>
        <w:rPr>
          <w:rFonts w:hint="eastAsia"/>
          <w:sz w:val="24"/>
          <w:u w:val="single"/>
          <w:lang w:val="en-US" w:eastAsia="zh-CN"/>
        </w:rPr>
        <w:t xml:space="preserve">                                             </w:t>
      </w:r>
      <w:r>
        <w:rPr>
          <w:rFonts w:hint="eastAsia"/>
          <w:sz w:val="24"/>
          <w:u w:val="none"/>
          <w:lang w:val="en-US" w:eastAsia="zh-CN"/>
        </w:rPr>
        <w:t>。</w:t>
      </w:r>
    </w:p>
    <w:p w14:paraId="2E55381F">
      <w:pPr>
        <w:spacing w:line="560" w:lineRule="exact"/>
        <w:jc w:val="left"/>
        <w:rPr>
          <w:rFonts w:hint="eastAsia" w:eastAsia="宋体"/>
          <w:b/>
          <w:sz w:val="24"/>
          <w:lang w:eastAsia="zh-CN"/>
        </w:rPr>
      </w:pPr>
      <w:r>
        <w:rPr>
          <w:rFonts w:hint="eastAsia"/>
          <w:b/>
          <w:sz w:val="24"/>
        </w:rPr>
        <w:t xml:space="preserve">第三条 </w:t>
      </w:r>
      <w:r>
        <w:rPr>
          <w:rFonts w:hint="eastAsia"/>
          <w:b/>
          <w:sz w:val="24"/>
          <w:lang w:val="en-US" w:eastAsia="zh-CN"/>
        </w:rPr>
        <w:t xml:space="preserve">结算方式    </w:t>
      </w:r>
    </w:p>
    <w:p w14:paraId="4FB892E5">
      <w:pPr>
        <w:spacing w:line="560" w:lineRule="exact"/>
        <w:ind w:left="0" w:leftChars="0" w:firstLine="480" w:firstLineChars="200"/>
        <w:jc w:val="left"/>
        <w:rPr>
          <w:rFonts w:hint="eastAsia"/>
          <w:sz w:val="24"/>
        </w:rPr>
      </w:pPr>
      <w:r>
        <w:rPr>
          <w:rFonts w:hint="eastAsia"/>
          <w:sz w:val="24"/>
          <w:lang w:val="en-US" w:eastAsia="zh-CN"/>
        </w:rPr>
        <w:t>1、</w:t>
      </w:r>
      <w:r>
        <w:rPr>
          <w:rFonts w:hint="eastAsia"/>
          <w:sz w:val="24"/>
        </w:rPr>
        <w:t>甲方按如下约定向乙方结算</w:t>
      </w:r>
      <w:r>
        <w:rPr>
          <w:rFonts w:hint="eastAsia"/>
          <w:sz w:val="24"/>
          <w:lang w:val="en-US" w:eastAsia="zh-CN"/>
        </w:rPr>
        <w:t>价</w:t>
      </w:r>
      <w:r>
        <w:rPr>
          <w:rFonts w:hint="eastAsia"/>
          <w:sz w:val="24"/>
        </w:rPr>
        <w:t>款：</w:t>
      </w:r>
    </w:p>
    <w:p w14:paraId="714EB28A">
      <w:pPr>
        <w:spacing w:line="560" w:lineRule="exact"/>
        <w:ind w:left="0" w:leftChars="0" w:firstLine="480" w:firstLineChars="200"/>
        <w:jc w:val="left"/>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在本合同生效后</w:t>
      </w:r>
      <w:r>
        <w:rPr>
          <w:rFonts w:hint="eastAsia"/>
          <w:sz w:val="24"/>
          <w:u w:val="single"/>
          <w:lang w:val="en-US" w:eastAsia="zh-CN"/>
        </w:rPr>
        <w:t xml:space="preserve">      </w:t>
      </w:r>
      <w:r>
        <w:rPr>
          <w:rFonts w:hint="eastAsia"/>
          <w:sz w:val="24"/>
        </w:rPr>
        <w:t>个工作日内，甲方按本</w:t>
      </w:r>
      <w:r>
        <w:rPr>
          <w:rFonts w:hint="eastAsia"/>
          <w:sz w:val="24"/>
          <w:lang w:val="en-US" w:eastAsia="zh-CN"/>
        </w:rPr>
        <w:t>合同</w:t>
      </w:r>
      <w:r>
        <w:rPr>
          <w:rFonts w:hint="eastAsia"/>
          <w:sz w:val="24"/>
        </w:rPr>
        <w:t>总价款的</w:t>
      </w:r>
      <w:r>
        <w:rPr>
          <w:rFonts w:hint="eastAsia"/>
          <w:sz w:val="24"/>
          <w:u w:val="single"/>
          <w:lang w:val="en-US" w:eastAsia="zh-CN"/>
        </w:rPr>
        <w:t xml:space="preserve">       </w:t>
      </w:r>
      <w:r>
        <w:rPr>
          <w:rFonts w:hint="eastAsia"/>
          <w:sz w:val="24"/>
        </w:rPr>
        <w:t>%（</w:t>
      </w:r>
      <w:r>
        <w:rPr>
          <w:rFonts w:hint="eastAsia"/>
          <w:sz w:val="24"/>
          <w:lang w:val="en-US" w:eastAsia="zh-CN"/>
        </w:rPr>
        <w:t>即</w:t>
      </w:r>
      <w:r>
        <w:rPr>
          <w:rFonts w:hint="eastAsia"/>
          <w:sz w:val="24"/>
        </w:rPr>
        <w:t>￥</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none"/>
          <w:lang w:eastAsia="zh-CN"/>
        </w:rPr>
        <w:t>，</w:t>
      </w:r>
      <w:r>
        <w:rPr>
          <w:rFonts w:hint="eastAsia"/>
          <w:sz w:val="24"/>
        </w:rPr>
        <w:t>大写：</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none"/>
          <w:lang w:eastAsia="zh-CN"/>
        </w:rPr>
        <w:t>）</w:t>
      </w:r>
      <w:r>
        <w:rPr>
          <w:rFonts w:hint="eastAsia"/>
          <w:sz w:val="24"/>
        </w:rPr>
        <w:t>向乙方支付预付款；</w:t>
      </w:r>
    </w:p>
    <w:p w14:paraId="0507D860">
      <w:pPr>
        <w:spacing w:line="560" w:lineRule="exact"/>
        <w:ind w:left="0" w:leftChars="0" w:firstLine="480" w:firstLineChars="200"/>
        <w:jc w:val="left"/>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安装调试</w:t>
      </w:r>
      <w:r>
        <w:rPr>
          <w:rFonts w:hint="eastAsia"/>
          <w:sz w:val="24"/>
          <w:lang w:val="en-US" w:eastAsia="zh-CN"/>
        </w:rPr>
        <w:t>完毕</w:t>
      </w:r>
      <w:r>
        <w:rPr>
          <w:rFonts w:hint="eastAsia"/>
          <w:sz w:val="24"/>
        </w:rPr>
        <w:t>并经</w:t>
      </w:r>
      <w:r>
        <w:rPr>
          <w:rFonts w:hint="eastAsia"/>
          <w:sz w:val="24"/>
          <w:lang w:val="en-US" w:eastAsia="zh-CN"/>
        </w:rPr>
        <w:t>甲方验收</w:t>
      </w:r>
      <w:r>
        <w:rPr>
          <w:rFonts w:hint="eastAsia"/>
          <w:sz w:val="24"/>
        </w:rPr>
        <w:t>合格后的</w:t>
      </w:r>
      <w:r>
        <w:rPr>
          <w:rFonts w:hint="eastAsia"/>
          <w:sz w:val="24"/>
          <w:u w:val="single"/>
          <w:lang w:val="en-US" w:eastAsia="zh-CN"/>
        </w:rPr>
        <w:t xml:space="preserve">      </w:t>
      </w:r>
      <w:r>
        <w:rPr>
          <w:rFonts w:hint="eastAsia"/>
          <w:sz w:val="24"/>
          <w:lang w:val="en-US" w:eastAsia="zh-CN"/>
        </w:rPr>
        <w:t>个工作日内</w:t>
      </w:r>
      <w:r>
        <w:rPr>
          <w:rFonts w:hint="eastAsia"/>
          <w:sz w:val="24"/>
        </w:rPr>
        <w:t>，甲方向乙方</w:t>
      </w:r>
      <w:r>
        <w:rPr>
          <w:rFonts w:hint="eastAsia"/>
          <w:sz w:val="24"/>
          <w:lang w:val="en-US" w:eastAsia="zh-CN"/>
        </w:rPr>
        <w:t>支付本合同</w:t>
      </w:r>
      <w:r>
        <w:rPr>
          <w:rFonts w:hint="eastAsia"/>
          <w:sz w:val="24"/>
        </w:rPr>
        <w:t>总价款的</w:t>
      </w:r>
      <w:r>
        <w:rPr>
          <w:rFonts w:hint="eastAsia"/>
          <w:sz w:val="24"/>
          <w:u w:val="single"/>
          <w:lang w:val="en-US" w:eastAsia="zh-CN"/>
        </w:rPr>
        <w:t xml:space="preserve">      </w:t>
      </w:r>
      <w:r>
        <w:rPr>
          <w:rFonts w:hint="eastAsia"/>
          <w:sz w:val="24"/>
        </w:rPr>
        <w:t>%（</w:t>
      </w:r>
      <w:r>
        <w:rPr>
          <w:rFonts w:hint="eastAsia"/>
          <w:sz w:val="24"/>
          <w:lang w:val="en-US" w:eastAsia="zh-CN"/>
        </w:rPr>
        <w:t>即</w:t>
      </w:r>
      <w:r>
        <w:rPr>
          <w:rFonts w:hint="eastAsia"/>
          <w:sz w:val="24"/>
        </w:rPr>
        <w:t>￥</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none"/>
          <w:lang w:eastAsia="zh-CN"/>
        </w:rPr>
        <w:t>，</w:t>
      </w:r>
      <w:r>
        <w:rPr>
          <w:rFonts w:hint="eastAsia"/>
          <w:sz w:val="24"/>
        </w:rPr>
        <w:t>大写：</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none"/>
          <w:lang w:eastAsia="zh-CN"/>
        </w:rPr>
        <w:t>）</w:t>
      </w:r>
      <w:r>
        <w:rPr>
          <w:rFonts w:hint="eastAsia"/>
          <w:sz w:val="24"/>
        </w:rPr>
        <w:t>；</w:t>
      </w:r>
    </w:p>
    <w:p w14:paraId="09B70ACE">
      <w:pPr>
        <w:spacing w:line="560" w:lineRule="exact"/>
        <w:ind w:left="0" w:leftChars="0" w:firstLine="480" w:firstLineChars="200"/>
        <w:jc w:val="left"/>
        <w:rPr>
          <w:rFonts w:hint="eastAsia"/>
          <w:sz w:val="24"/>
          <w:lang w:eastAsia="zh-CN"/>
        </w:rPr>
      </w:pPr>
      <w:r>
        <w:rPr>
          <w:rFonts w:hint="eastAsia"/>
          <w:sz w:val="24"/>
          <w:lang w:val="en-US" w:eastAsia="zh-CN"/>
        </w:rPr>
        <w:t>2</w:t>
      </w:r>
      <w:r>
        <w:rPr>
          <w:rFonts w:hint="eastAsia"/>
          <w:sz w:val="24"/>
        </w:rPr>
        <w:t>、</w:t>
      </w:r>
      <w:r>
        <w:rPr>
          <w:rFonts w:hint="eastAsia"/>
          <w:sz w:val="24"/>
          <w:lang w:eastAsia="zh-CN"/>
        </w:rPr>
        <w:t>乙方应</w:t>
      </w:r>
      <w:r>
        <w:rPr>
          <w:rFonts w:hint="eastAsia"/>
          <w:sz w:val="24"/>
          <w:lang w:val="en-US" w:eastAsia="zh-CN"/>
        </w:rPr>
        <w:t>按照甲方要求开</w:t>
      </w:r>
      <w:r>
        <w:rPr>
          <w:rFonts w:hint="eastAsia"/>
          <w:sz w:val="24"/>
          <w:lang w:eastAsia="zh-CN"/>
        </w:rPr>
        <w:t>具等额、真实、合法、有效的增值税专用发票</w:t>
      </w:r>
      <w:r>
        <w:rPr>
          <w:rFonts w:hint="eastAsia"/>
          <w:sz w:val="24"/>
          <w:lang w:val="en-US" w:eastAsia="zh-CN"/>
        </w:rPr>
        <w:t>并交与甲方</w:t>
      </w:r>
      <w:r>
        <w:rPr>
          <w:rFonts w:hint="eastAsia"/>
          <w:sz w:val="24"/>
          <w:lang w:eastAsia="zh-CN"/>
        </w:rPr>
        <w:t>，否则甲方付款相应顺延。若乙方提供虚假发票，乙方须赔偿甲方因此而遭受的全部损失。</w:t>
      </w:r>
    </w:p>
    <w:p w14:paraId="24258C61">
      <w:pPr>
        <w:spacing w:line="560" w:lineRule="exact"/>
        <w:ind w:left="0" w:leftChars="0" w:firstLine="480" w:firstLineChars="200"/>
        <w:jc w:val="left"/>
        <w:rPr>
          <w:rFonts w:hint="eastAsia"/>
          <w:sz w:val="24"/>
          <w:lang w:val="en-US" w:eastAsia="zh-CN"/>
        </w:rPr>
      </w:pPr>
      <w:r>
        <w:rPr>
          <w:rFonts w:hint="eastAsia"/>
          <w:sz w:val="24"/>
          <w:lang w:val="en-US" w:eastAsia="zh-CN"/>
        </w:rPr>
        <w:t>3、甲方以转账方式向乙方以下账户支付相关费用。</w:t>
      </w:r>
    </w:p>
    <w:p w14:paraId="6C5CBB20">
      <w:pPr>
        <w:spacing w:line="560" w:lineRule="exact"/>
        <w:ind w:left="0" w:leftChars="0" w:firstLine="480" w:firstLineChars="200"/>
        <w:jc w:val="left"/>
        <w:rPr>
          <w:rFonts w:hint="eastAsia"/>
          <w:sz w:val="24"/>
          <w:u w:val="single"/>
          <w:lang w:val="en-US" w:eastAsia="zh-CN"/>
        </w:rPr>
      </w:pPr>
      <w:r>
        <w:rPr>
          <w:rFonts w:hint="eastAsia"/>
          <w:sz w:val="24"/>
          <w:lang w:val="en-US" w:eastAsia="zh-CN"/>
        </w:rPr>
        <w:t>乙方户名：</w:t>
      </w:r>
      <w:r>
        <w:rPr>
          <w:rFonts w:hint="eastAsia"/>
          <w:sz w:val="24"/>
          <w:u w:val="single"/>
          <w:lang w:val="en-US" w:eastAsia="zh-CN"/>
        </w:rPr>
        <w:t xml:space="preserve">                                                  </w:t>
      </w:r>
    </w:p>
    <w:p w14:paraId="451A7174">
      <w:pPr>
        <w:spacing w:line="560" w:lineRule="exact"/>
        <w:ind w:left="0" w:leftChars="0" w:firstLine="480" w:firstLineChars="200"/>
        <w:jc w:val="left"/>
        <w:rPr>
          <w:rFonts w:hint="eastAsia"/>
          <w:sz w:val="24"/>
          <w:lang w:val="en-US" w:eastAsia="zh-CN"/>
        </w:rPr>
      </w:pPr>
      <w:r>
        <w:rPr>
          <w:rFonts w:hint="eastAsia"/>
          <w:sz w:val="24"/>
          <w:lang w:val="en-US" w:eastAsia="zh-CN"/>
        </w:rPr>
        <w:t>开户行：</w:t>
      </w:r>
      <w:r>
        <w:rPr>
          <w:rFonts w:hint="eastAsia"/>
          <w:sz w:val="24"/>
          <w:u w:val="single"/>
          <w:lang w:val="en-US" w:eastAsia="zh-CN"/>
        </w:rPr>
        <w:t xml:space="preserve">                                                    </w:t>
      </w:r>
    </w:p>
    <w:p w14:paraId="2FEC194A">
      <w:pPr>
        <w:spacing w:line="560" w:lineRule="exact"/>
        <w:ind w:left="0" w:leftChars="0" w:firstLine="480" w:firstLineChars="200"/>
        <w:jc w:val="left"/>
        <w:rPr>
          <w:rFonts w:hint="eastAsia"/>
          <w:sz w:val="24"/>
          <w:lang w:val="en-US" w:eastAsia="zh-CN"/>
        </w:rPr>
      </w:pPr>
      <w:r>
        <w:rPr>
          <w:rFonts w:hint="eastAsia"/>
          <w:sz w:val="24"/>
          <w:lang w:val="en-US" w:eastAsia="zh-CN"/>
        </w:rPr>
        <w:t>账号：</w:t>
      </w:r>
      <w:r>
        <w:rPr>
          <w:rFonts w:hint="eastAsia"/>
          <w:sz w:val="24"/>
          <w:u w:val="single"/>
          <w:lang w:val="en-US" w:eastAsia="zh-CN"/>
        </w:rPr>
        <w:t xml:space="preserve">                                                      </w:t>
      </w:r>
    </w:p>
    <w:p w14:paraId="08F56121">
      <w:pPr>
        <w:spacing w:line="560" w:lineRule="exact"/>
        <w:ind w:left="0" w:leftChars="0" w:firstLine="480" w:firstLineChars="200"/>
        <w:jc w:val="left"/>
        <w:rPr>
          <w:rFonts w:hint="eastAsia"/>
          <w:sz w:val="24"/>
          <w:lang w:val="en-US" w:eastAsia="zh-CN"/>
        </w:rPr>
      </w:pPr>
      <w:r>
        <w:rPr>
          <w:rFonts w:hint="eastAsia"/>
          <w:sz w:val="24"/>
          <w:lang w:val="en-US" w:eastAsia="zh-CN"/>
        </w:rPr>
        <w:t>纳税号：</w:t>
      </w:r>
      <w:r>
        <w:rPr>
          <w:rFonts w:hint="eastAsia"/>
          <w:sz w:val="24"/>
          <w:u w:val="single"/>
          <w:lang w:val="en-US" w:eastAsia="zh-CN"/>
        </w:rPr>
        <w:t xml:space="preserve">                                                    </w:t>
      </w:r>
    </w:p>
    <w:p w14:paraId="0A7B881C">
      <w:pPr>
        <w:spacing w:line="560" w:lineRule="exact"/>
        <w:jc w:val="left"/>
        <w:rPr>
          <w:rFonts w:hint="eastAsia"/>
          <w:b/>
          <w:sz w:val="24"/>
        </w:rPr>
      </w:pPr>
      <w:r>
        <w:rPr>
          <w:rFonts w:hint="eastAsia"/>
          <w:b/>
          <w:sz w:val="24"/>
        </w:rPr>
        <w:t xml:space="preserve">第四条  </w:t>
      </w:r>
      <w:r>
        <w:rPr>
          <w:rFonts w:hint="eastAsia"/>
          <w:b/>
          <w:sz w:val="24"/>
          <w:lang w:val="en-US" w:eastAsia="zh-CN"/>
        </w:rPr>
        <w:t>包装</w:t>
      </w:r>
    </w:p>
    <w:p w14:paraId="393AFC73">
      <w:pPr>
        <w:spacing w:line="560" w:lineRule="exact"/>
        <w:ind w:left="0" w:leftChars="0" w:firstLine="480" w:firstLineChars="200"/>
        <w:jc w:val="left"/>
        <w:rPr>
          <w:rFonts w:hint="eastAsia"/>
          <w:sz w:val="24"/>
          <w:lang w:val="en-US" w:eastAsia="zh-CN"/>
        </w:rPr>
      </w:pPr>
      <w:r>
        <w:rPr>
          <w:rFonts w:hint="eastAsia"/>
          <w:sz w:val="24"/>
        </w:rPr>
        <w:t>1、</w:t>
      </w:r>
      <w:r>
        <w:rPr>
          <w:rFonts w:hint="eastAsia"/>
          <w:sz w:val="24"/>
          <w:lang w:val="en-US" w:eastAsia="zh-CN"/>
        </w:rPr>
        <w:t>按国家相关标准或主管部门的规定执行，无相关标准或规定的，乙方须</w:t>
      </w:r>
      <w:r>
        <w:rPr>
          <w:rFonts w:hint="eastAsia"/>
          <w:sz w:val="24"/>
        </w:rPr>
        <w:t>采用符合相应标准的包装以确保</w:t>
      </w:r>
      <w:r>
        <w:rPr>
          <w:rFonts w:hint="eastAsia"/>
          <w:sz w:val="24"/>
          <w:lang w:val="en-US" w:eastAsia="zh-CN"/>
        </w:rPr>
        <w:t>设备</w:t>
      </w:r>
      <w:r>
        <w:rPr>
          <w:rFonts w:hint="eastAsia"/>
          <w:sz w:val="24"/>
        </w:rPr>
        <w:t>安全运抵</w:t>
      </w:r>
      <w:r>
        <w:rPr>
          <w:rFonts w:hint="eastAsia"/>
          <w:sz w:val="24"/>
          <w:lang w:val="en-US" w:eastAsia="zh-CN"/>
        </w:rPr>
        <w:t>本合同约定的交货</w:t>
      </w:r>
      <w:r>
        <w:rPr>
          <w:rFonts w:hint="eastAsia"/>
          <w:sz w:val="24"/>
        </w:rPr>
        <w:t>地点</w:t>
      </w:r>
      <w:r>
        <w:rPr>
          <w:rFonts w:hint="eastAsia"/>
          <w:sz w:val="24"/>
          <w:lang w:val="en-US" w:eastAsia="zh-CN"/>
        </w:rPr>
        <w:t>而不受损。</w:t>
      </w:r>
    </w:p>
    <w:p w14:paraId="6737CB1D">
      <w:pPr>
        <w:spacing w:line="560" w:lineRule="exact"/>
        <w:ind w:left="907" w:leftChars="228" w:hanging="360" w:hangingChars="150"/>
        <w:jc w:val="left"/>
        <w:rPr>
          <w:rFonts w:hint="eastAsia"/>
          <w:sz w:val="24"/>
        </w:rPr>
      </w:pPr>
      <w:r>
        <w:rPr>
          <w:rFonts w:hint="eastAsia"/>
          <w:sz w:val="24"/>
          <w:lang w:val="en-US" w:eastAsia="zh-CN"/>
        </w:rPr>
        <w:t>2、包装费用由乙方承担，包装物不返还，归甲方所有。</w:t>
      </w:r>
    </w:p>
    <w:p w14:paraId="4D60F4BD">
      <w:pPr>
        <w:numPr>
          <w:ilvl w:val="0"/>
          <w:numId w:val="0"/>
        </w:numPr>
        <w:spacing w:line="560" w:lineRule="exact"/>
        <w:ind w:left="0" w:firstLine="0" w:firstLineChars="0"/>
        <w:jc w:val="left"/>
        <w:rPr>
          <w:rFonts w:hint="eastAsia"/>
          <w:b/>
          <w:bCs/>
          <w:sz w:val="24"/>
          <w:lang w:val="en-US" w:eastAsia="zh-CN"/>
        </w:rPr>
      </w:pPr>
      <w:r>
        <w:rPr>
          <w:rFonts w:hint="eastAsia"/>
          <w:b/>
          <w:bCs/>
          <w:sz w:val="24"/>
          <w:lang w:val="en-US" w:eastAsia="zh-CN"/>
        </w:rPr>
        <w:t>第五条  运输、卸车、就位</w:t>
      </w:r>
    </w:p>
    <w:p w14:paraId="66168A3E">
      <w:pPr>
        <w:numPr>
          <w:ilvl w:val="0"/>
          <w:numId w:val="0"/>
        </w:numPr>
        <w:spacing w:line="560" w:lineRule="exact"/>
        <w:ind w:left="0" w:firstLine="480" w:firstLineChars="200"/>
        <w:jc w:val="left"/>
        <w:rPr>
          <w:rFonts w:hint="eastAsia"/>
          <w:sz w:val="24"/>
          <w:lang w:val="en-US" w:eastAsia="zh-CN"/>
        </w:rPr>
      </w:pPr>
      <w:r>
        <w:rPr>
          <w:rFonts w:hint="eastAsia"/>
          <w:sz w:val="24"/>
          <w:lang w:val="en-US" w:eastAsia="zh-CN"/>
        </w:rPr>
        <w:t>1、</w:t>
      </w:r>
      <w:r>
        <w:rPr>
          <w:rFonts w:hint="eastAsia"/>
          <w:sz w:val="24"/>
        </w:rPr>
        <w:t>运输方式</w:t>
      </w:r>
      <w:r>
        <w:rPr>
          <w:rFonts w:hint="eastAsia"/>
          <w:sz w:val="24"/>
          <w:lang w:eastAsia="zh-CN"/>
        </w:rPr>
        <w:t>：</w:t>
      </w:r>
      <w:r>
        <w:rPr>
          <w:rFonts w:hint="eastAsia"/>
          <w:sz w:val="24"/>
          <w:lang w:val="en-US" w:eastAsia="zh-CN"/>
        </w:rPr>
        <w:t>乙方自行选择运输方式，确保设备按期完好送达。</w:t>
      </w:r>
    </w:p>
    <w:p w14:paraId="684A8354">
      <w:pPr>
        <w:numPr>
          <w:ilvl w:val="0"/>
          <w:numId w:val="0"/>
        </w:numPr>
        <w:spacing w:line="560" w:lineRule="exact"/>
        <w:ind w:left="0" w:firstLine="480" w:firstLineChars="200"/>
        <w:jc w:val="left"/>
        <w:rPr>
          <w:rFonts w:hint="eastAsia"/>
          <w:sz w:val="24"/>
          <w:u w:val="single"/>
          <w:lang w:val="en-US" w:eastAsia="zh-CN"/>
        </w:rPr>
      </w:pPr>
      <w:r>
        <w:rPr>
          <w:rFonts w:hint="eastAsia"/>
          <w:sz w:val="24"/>
          <w:lang w:val="en-US" w:eastAsia="zh-CN"/>
        </w:rPr>
        <w:t>2、设备到达交货地点前的运输、运费、装卸费等由</w:t>
      </w:r>
      <w:r>
        <w:rPr>
          <w:rFonts w:hint="eastAsia"/>
          <w:sz w:val="24"/>
          <w:u w:val="none"/>
          <w:lang w:val="en-US" w:eastAsia="zh-CN"/>
        </w:rPr>
        <w:t>乙方承担；设备到达交货地点后的卸车由</w:t>
      </w:r>
      <w:r>
        <w:rPr>
          <w:rFonts w:hint="eastAsia"/>
          <w:sz w:val="24"/>
          <w:u w:val="single"/>
          <w:lang w:val="en-US" w:eastAsia="zh-CN"/>
        </w:rPr>
        <w:t xml:space="preserve">       </w:t>
      </w:r>
      <w:r>
        <w:rPr>
          <w:rFonts w:hint="eastAsia"/>
          <w:sz w:val="24"/>
          <w:u w:val="none"/>
          <w:lang w:val="en-US" w:eastAsia="zh-CN"/>
        </w:rPr>
        <w:t>方负责，卸车费由</w:t>
      </w:r>
      <w:r>
        <w:rPr>
          <w:rFonts w:hint="eastAsia"/>
          <w:sz w:val="24"/>
          <w:u w:val="single"/>
          <w:lang w:val="en-US" w:eastAsia="zh-CN"/>
        </w:rPr>
        <w:t xml:space="preserve">       </w:t>
      </w:r>
      <w:r>
        <w:rPr>
          <w:rFonts w:hint="eastAsia"/>
          <w:sz w:val="24"/>
          <w:u w:val="none"/>
          <w:lang w:val="en-US" w:eastAsia="zh-CN"/>
        </w:rPr>
        <w:t>方承担；设备安装前由</w:t>
      </w:r>
      <w:r>
        <w:rPr>
          <w:rFonts w:hint="eastAsia"/>
          <w:sz w:val="24"/>
          <w:u w:val="single"/>
          <w:lang w:val="en-US" w:eastAsia="zh-CN"/>
        </w:rPr>
        <w:t xml:space="preserve">       </w:t>
      </w:r>
      <w:r>
        <w:rPr>
          <w:rFonts w:hint="eastAsia"/>
          <w:sz w:val="24"/>
          <w:u w:val="none"/>
          <w:lang w:val="en-US" w:eastAsia="zh-CN"/>
        </w:rPr>
        <w:t>方负责就位，就位装卸费由</w:t>
      </w:r>
      <w:r>
        <w:rPr>
          <w:rFonts w:hint="eastAsia"/>
          <w:sz w:val="24"/>
          <w:u w:val="single"/>
          <w:lang w:val="en-US" w:eastAsia="zh-CN"/>
        </w:rPr>
        <w:t xml:space="preserve">       </w:t>
      </w:r>
      <w:r>
        <w:rPr>
          <w:rFonts w:hint="eastAsia"/>
          <w:sz w:val="24"/>
          <w:u w:val="none"/>
          <w:lang w:val="en-US" w:eastAsia="zh-CN"/>
        </w:rPr>
        <w:t>承担。</w:t>
      </w:r>
    </w:p>
    <w:p w14:paraId="509CA3A0">
      <w:pPr>
        <w:numPr>
          <w:ilvl w:val="0"/>
          <w:numId w:val="0"/>
        </w:numPr>
        <w:spacing w:line="560" w:lineRule="exact"/>
        <w:ind w:left="0" w:firstLine="0" w:firstLineChars="0"/>
        <w:jc w:val="left"/>
        <w:rPr>
          <w:rFonts w:hint="eastAsia" w:eastAsia="宋体"/>
          <w:b/>
          <w:bCs/>
          <w:sz w:val="24"/>
          <w:lang w:val="en-US" w:eastAsia="zh-CN"/>
        </w:rPr>
      </w:pPr>
      <w:r>
        <w:rPr>
          <w:rFonts w:hint="eastAsia"/>
          <w:b/>
          <w:bCs/>
          <w:sz w:val="24"/>
          <w:lang w:val="en-US" w:eastAsia="zh-CN"/>
        </w:rPr>
        <w:t>第六条  交货</w:t>
      </w:r>
    </w:p>
    <w:p w14:paraId="0D708E13">
      <w:pPr>
        <w:spacing w:line="560" w:lineRule="exact"/>
        <w:ind w:left="0" w:firstLine="480" w:firstLineChars="200"/>
        <w:jc w:val="left"/>
        <w:rPr>
          <w:rFonts w:hint="eastAsia"/>
          <w:sz w:val="24"/>
          <w:lang w:val="en-US" w:eastAsia="zh-CN"/>
        </w:rPr>
      </w:pPr>
      <w:r>
        <w:rPr>
          <w:rFonts w:hint="eastAsia"/>
          <w:sz w:val="24"/>
          <w:lang w:val="en-US" w:eastAsia="zh-CN"/>
        </w:rPr>
        <w:t>1、交货方式和交货地点：</w:t>
      </w:r>
    </w:p>
    <w:p w14:paraId="71450581">
      <w:pPr>
        <w:spacing w:line="560" w:lineRule="exact"/>
        <w:ind w:left="0" w:firstLine="720" w:firstLineChars="300"/>
        <w:jc w:val="left"/>
        <w:rPr>
          <w:rFonts w:hint="eastAsia"/>
          <w:sz w:val="24"/>
          <w:lang w:val="en-US" w:eastAsia="zh-CN"/>
        </w:rPr>
      </w:pPr>
      <w:r>
        <w:rPr>
          <w:rFonts w:hint="eastAsia"/>
          <w:sz w:val="24"/>
          <w:lang w:val="en-US" w:eastAsia="zh-CN"/>
        </w:rPr>
        <w:t>乙方交货至如下甲方指定地点并安装调试合格后交付给甲方：</w:t>
      </w:r>
    </w:p>
    <w:p w14:paraId="23ADE8A4">
      <w:pPr>
        <w:spacing w:line="560" w:lineRule="exact"/>
        <w:ind w:left="0" w:firstLine="720" w:firstLineChars="300"/>
        <w:jc w:val="left"/>
        <w:rPr>
          <w:rFonts w:hint="eastAsia"/>
          <w:sz w:val="24"/>
          <w:lang w:val="en-US" w:eastAsia="zh-CN"/>
        </w:rPr>
      </w:pPr>
      <w:r>
        <w:rPr>
          <w:rFonts w:hint="eastAsia"/>
          <w:sz w:val="24"/>
          <w:lang w:val="en-US" w:eastAsia="zh-CN"/>
        </w:rPr>
        <w:t>交货地点：</w:t>
      </w:r>
      <w:r>
        <w:rPr>
          <w:rFonts w:hint="eastAsia"/>
          <w:sz w:val="24"/>
          <w:u w:val="single"/>
          <w:lang w:val="en-US" w:eastAsia="zh-CN"/>
        </w:rPr>
        <w:t xml:space="preserve">                                                  </w:t>
      </w:r>
      <w:r>
        <w:rPr>
          <w:rFonts w:hint="eastAsia"/>
          <w:sz w:val="24"/>
          <w:u w:val="none"/>
          <w:lang w:val="en-US" w:eastAsia="zh-CN"/>
        </w:rPr>
        <w:t>。</w:t>
      </w:r>
    </w:p>
    <w:p w14:paraId="696B0E57">
      <w:pPr>
        <w:spacing w:line="560" w:lineRule="exact"/>
        <w:ind w:left="0" w:firstLine="480" w:firstLineChars="200"/>
        <w:jc w:val="left"/>
        <w:rPr>
          <w:rFonts w:hint="eastAsia"/>
          <w:sz w:val="24"/>
          <w:lang w:val="en-US" w:eastAsia="zh-CN"/>
        </w:rPr>
      </w:pPr>
      <w:r>
        <w:rPr>
          <w:rFonts w:hint="eastAsia"/>
          <w:sz w:val="24"/>
          <w:lang w:val="en-US" w:eastAsia="zh-CN"/>
        </w:rPr>
        <w:t>2</w:t>
      </w:r>
      <w:r>
        <w:rPr>
          <w:rFonts w:hint="eastAsia"/>
          <w:sz w:val="24"/>
        </w:rPr>
        <w:t>、</w:t>
      </w:r>
      <w:r>
        <w:rPr>
          <w:rFonts w:hint="eastAsia"/>
          <w:sz w:val="24"/>
          <w:lang w:val="en-US" w:eastAsia="zh-CN"/>
        </w:rPr>
        <w:t>到货期限</w:t>
      </w:r>
      <w:r>
        <w:rPr>
          <w:rFonts w:hint="eastAsia"/>
          <w:sz w:val="24"/>
        </w:rPr>
        <w:t>：</w:t>
      </w:r>
      <w:r>
        <w:rPr>
          <w:rFonts w:hint="eastAsia"/>
          <w:sz w:val="24"/>
          <w:u w:val="single"/>
          <w:lang w:val="en-US" w:eastAsia="zh-CN"/>
        </w:rPr>
        <w:t xml:space="preserve">           </w:t>
      </w:r>
      <w:r>
        <w:rPr>
          <w:rFonts w:hint="eastAsia"/>
          <w:b/>
          <w:bCs/>
          <w:color w:val="auto"/>
          <w:sz w:val="24"/>
          <w:u w:val="none"/>
          <w:lang w:val="en-US" w:eastAsia="zh-CN"/>
        </w:rPr>
        <w:t>（</w:t>
      </w:r>
      <w:r>
        <w:rPr>
          <w:rFonts w:hint="eastAsia"/>
          <w:b/>
          <w:bCs/>
          <w:color w:val="auto"/>
          <w:sz w:val="24"/>
          <w:lang w:val="en-US" w:eastAsia="zh-CN"/>
        </w:rPr>
        <w:t>合同生效/支付预付款</w:t>
      </w:r>
      <w:r>
        <w:rPr>
          <w:rFonts w:hint="eastAsia"/>
          <w:b/>
          <w:bCs/>
          <w:color w:val="auto"/>
          <w:sz w:val="24"/>
          <w:u w:val="none"/>
          <w:lang w:val="en-US" w:eastAsia="zh-CN"/>
        </w:rPr>
        <w:t>）</w:t>
      </w:r>
      <w:r>
        <w:rPr>
          <w:rFonts w:hint="eastAsia"/>
          <w:sz w:val="24"/>
          <w:lang w:val="en-US" w:eastAsia="zh-CN"/>
        </w:rPr>
        <w:t>后</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日内</w:t>
      </w:r>
      <w:r>
        <w:rPr>
          <w:rFonts w:hint="eastAsia"/>
          <w:sz w:val="24"/>
          <w:lang w:val="en-US" w:eastAsia="zh-CN"/>
        </w:rPr>
        <w:t>到</w:t>
      </w:r>
      <w:r>
        <w:rPr>
          <w:rFonts w:hint="eastAsia"/>
          <w:sz w:val="24"/>
        </w:rPr>
        <w:t>货</w:t>
      </w:r>
      <w:r>
        <w:rPr>
          <w:rFonts w:hint="eastAsia"/>
          <w:sz w:val="24"/>
          <w:lang w:eastAsia="zh-CN"/>
        </w:rPr>
        <w:t>；</w:t>
      </w:r>
      <w:r>
        <w:rPr>
          <w:rFonts w:hint="eastAsia"/>
          <w:sz w:val="24"/>
          <w:lang w:val="en-US" w:eastAsia="zh-CN"/>
        </w:rPr>
        <w:t>乙方在发货前应通知甲方，若甲方届时不满足安装条件，甲方应收到乙方发货通知后另行以书面方式通知乙方具体交货时间。</w:t>
      </w:r>
    </w:p>
    <w:p w14:paraId="2B859F5C">
      <w:pPr>
        <w:spacing w:line="560" w:lineRule="exact"/>
        <w:ind w:left="907" w:leftChars="228" w:hanging="360" w:hangingChars="150"/>
        <w:jc w:val="left"/>
        <w:rPr>
          <w:rFonts w:hint="eastAsia"/>
          <w:sz w:val="24"/>
        </w:rPr>
      </w:pPr>
      <w:r>
        <w:rPr>
          <w:rFonts w:hint="eastAsia"/>
          <w:sz w:val="24"/>
          <w:lang w:val="en-US" w:eastAsia="zh-CN"/>
        </w:rPr>
        <w:t>3</w:t>
      </w:r>
      <w:r>
        <w:rPr>
          <w:rFonts w:hint="eastAsia"/>
          <w:sz w:val="24"/>
        </w:rPr>
        <w:t>、</w:t>
      </w:r>
      <w:r>
        <w:rPr>
          <w:rFonts w:hint="eastAsia"/>
          <w:sz w:val="24"/>
          <w:lang w:val="en-US" w:eastAsia="zh-CN"/>
        </w:rPr>
        <w:t>甲方</w:t>
      </w:r>
      <w:r>
        <w:rPr>
          <w:rFonts w:hint="eastAsia"/>
          <w:sz w:val="24"/>
        </w:rPr>
        <w:t>收货人</w:t>
      </w:r>
      <w:r>
        <w:rPr>
          <w:rFonts w:hint="eastAsia"/>
          <w:sz w:val="24"/>
          <w:lang w:val="en-US" w:eastAsia="zh-CN"/>
        </w:rPr>
        <w:t>姓名：</w:t>
      </w:r>
      <w:r>
        <w:rPr>
          <w:rFonts w:hint="eastAsia"/>
          <w:sz w:val="24"/>
          <w:u w:val="single"/>
        </w:rPr>
        <w:t xml:space="preserve"> </w:t>
      </w:r>
      <w:r>
        <w:rPr>
          <w:rFonts w:hint="eastAsia"/>
          <w:sz w:val="24"/>
          <w:u w:val="single"/>
          <w:lang w:val="en-US" w:eastAsia="zh-CN"/>
        </w:rPr>
        <w:t xml:space="preserve">           </w:t>
      </w:r>
      <w:r>
        <w:rPr>
          <w:rFonts w:hint="eastAsia"/>
          <w:sz w:val="24"/>
          <w:lang w:eastAsia="zh-CN"/>
        </w:rPr>
        <w:t>，</w:t>
      </w:r>
      <w:r>
        <w:rPr>
          <w:rFonts w:hint="eastAsia"/>
          <w:sz w:val="24"/>
        </w:rPr>
        <w:t>联系电话：</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w:t>
      </w:r>
    </w:p>
    <w:p w14:paraId="61E2EDD4">
      <w:pPr>
        <w:spacing w:line="560" w:lineRule="exact"/>
        <w:ind w:left="0" w:leftChars="0" w:firstLine="0" w:firstLineChars="0"/>
        <w:jc w:val="left"/>
        <w:rPr>
          <w:rFonts w:hint="eastAsia"/>
          <w:b/>
          <w:bCs/>
          <w:sz w:val="24"/>
          <w:lang w:val="en-US" w:eastAsia="zh-CN"/>
        </w:rPr>
      </w:pPr>
      <w:r>
        <w:rPr>
          <w:rFonts w:hint="eastAsia"/>
          <w:b/>
          <w:bCs/>
          <w:sz w:val="24"/>
          <w:lang w:val="en-US" w:eastAsia="zh-CN"/>
        </w:rPr>
        <w:t>第七条  安装前对设备的初检</w:t>
      </w:r>
    </w:p>
    <w:p w14:paraId="0FA22947">
      <w:pPr>
        <w:spacing w:line="560" w:lineRule="exact"/>
        <w:ind w:left="0" w:leftChars="0" w:firstLine="480" w:firstLineChars="0"/>
        <w:jc w:val="left"/>
        <w:rPr>
          <w:rFonts w:hint="eastAsia"/>
          <w:sz w:val="24"/>
          <w:lang w:val="en-US" w:eastAsia="zh-CN"/>
        </w:rPr>
      </w:pPr>
      <w:r>
        <w:rPr>
          <w:rFonts w:hint="eastAsia"/>
          <w:sz w:val="24"/>
          <w:lang w:val="en-US" w:eastAsia="zh-CN"/>
        </w:rPr>
        <w:t>1、货到指定地点时，乙方应指派人员与甲方一同根据本合同第一、四条的相关约定对设备及各组成部件的种类、型号、数量、品牌、生产厂家、外观、包装进行初步检验；如乙方不按时或不指派人员的，则由甲方单独进行初步检验，并视为乙方完全认可甲方初步检验结果。</w:t>
      </w:r>
    </w:p>
    <w:p w14:paraId="3622CE7B">
      <w:pPr>
        <w:spacing w:line="560" w:lineRule="exact"/>
        <w:ind w:left="0" w:leftChars="0" w:firstLine="480" w:firstLineChars="0"/>
        <w:jc w:val="left"/>
        <w:rPr>
          <w:rFonts w:hint="eastAsia"/>
          <w:sz w:val="24"/>
          <w:lang w:val="en-US" w:eastAsia="zh-CN"/>
        </w:rPr>
      </w:pPr>
      <w:r>
        <w:rPr>
          <w:rFonts w:hint="eastAsia"/>
          <w:sz w:val="24"/>
          <w:lang w:val="en-US" w:eastAsia="zh-CN"/>
        </w:rPr>
        <w:t>2、在初步检验过程中，如发现有包装破损、设备被污染或损坏、设备的种类、数量、型号、生产厂家与本合同约定不符等情况的，甲方有权拒收或保管乙方的设备并通知乙方，并有权选择要求乙方限期换货、限期修理或限期补齐，由此产生的一切费用和造成的损失由乙方自行承担。</w:t>
      </w:r>
    </w:p>
    <w:p w14:paraId="40AC8F00">
      <w:pPr>
        <w:spacing w:line="560" w:lineRule="exact"/>
        <w:ind w:left="0" w:leftChars="0" w:firstLine="0" w:firstLineChars="0"/>
        <w:jc w:val="left"/>
        <w:rPr>
          <w:rFonts w:hint="eastAsia"/>
          <w:b/>
          <w:bCs/>
          <w:sz w:val="24"/>
          <w:lang w:val="en-US" w:eastAsia="zh-CN"/>
        </w:rPr>
      </w:pPr>
      <w:r>
        <w:rPr>
          <w:rFonts w:hint="eastAsia"/>
          <w:b/>
          <w:bCs/>
          <w:sz w:val="24"/>
          <w:lang w:val="en-US" w:eastAsia="zh-CN"/>
        </w:rPr>
        <w:t>第八条 安装调试及培训</w:t>
      </w:r>
    </w:p>
    <w:p w14:paraId="7ACB5D31">
      <w:pPr>
        <w:spacing w:line="560" w:lineRule="exact"/>
        <w:ind w:left="0" w:leftChars="0" w:firstLine="480" w:firstLineChars="0"/>
        <w:jc w:val="left"/>
        <w:rPr>
          <w:rFonts w:hint="eastAsia"/>
          <w:sz w:val="24"/>
          <w:u w:val="none"/>
          <w:lang w:val="en-US" w:eastAsia="zh-CN"/>
        </w:rPr>
      </w:pPr>
      <w:r>
        <w:rPr>
          <w:rFonts w:hint="eastAsia"/>
          <w:sz w:val="24"/>
          <w:lang w:val="en-US" w:eastAsia="zh-CN"/>
        </w:rPr>
        <w:t>1、乙方应在设备初检合格后的次日起的</w:t>
      </w:r>
      <w:r>
        <w:rPr>
          <w:rFonts w:hint="eastAsia"/>
          <w:sz w:val="24"/>
          <w:u w:val="single"/>
          <w:lang w:val="en-US" w:eastAsia="zh-CN"/>
        </w:rPr>
        <w:t xml:space="preserve">       </w:t>
      </w:r>
      <w:r>
        <w:rPr>
          <w:rFonts w:hint="eastAsia"/>
          <w:sz w:val="24"/>
          <w:u w:val="none"/>
          <w:lang w:val="en-US" w:eastAsia="zh-CN"/>
        </w:rPr>
        <w:t>天内完成对本合同项下设备的安装和调试；若届时甲方现场不具备安装调试条件，则安装调试期间应相应顺延（顺延时间不计入安装调试期）；</w:t>
      </w:r>
    </w:p>
    <w:p w14:paraId="4F14710B">
      <w:pPr>
        <w:spacing w:line="560" w:lineRule="exact"/>
        <w:ind w:left="0" w:leftChars="0" w:firstLine="480" w:firstLineChars="0"/>
        <w:jc w:val="left"/>
        <w:rPr>
          <w:rFonts w:hint="eastAsia"/>
          <w:sz w:val="24"/>
          <w:u w:val="none"/>
          <w:lang w:val="en-US" w:eastAsia="zh-CN"/>
        </w:rPr>
      </w:pPr>
      <w:r>
        <w:rPr>
          <w:rFonts w:hint="eastAsia"/>
          <w:sz w:val="24"/>
          <w:u w:val="none"/>
          <w:lang w:val="en-US" w:eastAsia="zh-CN"/>
        </w:rPr>
        <w:t>2、乙方负责设备安装调试所需的全部材料、元件、器材、构件和辅助设备等，并承担其费用；</w:t>
      </w:r>
    </w:p>
    <w:p w14:paraId="127CFCC4">
      <w:pPr>
        <w:spacing w:line="560" w:lineRule="exact"/>
        <w:ind w:left="0" w:leftChars="0" w:firstLine="480" w:firstLineChars="0"/>
        <w:jc w:val="left"/>
        <w:rPr>
          <w:rFonts w:hint="eastAsia"/>
          <w:sz w:val="24"/>
          <w:u w:val="none"/>
          <w:lang w:val="en-US" w:eastAsia="zh-CN"/>
        </w:rPr>
      </w:pPr>
      <w:r>
        <w:rPr>
          <w:rFonts w:hint="eastAsia"/>
          <w:sz w:val="24"/>
          <w:u w:val="none"/>
          <w:lang w:val="en-US" w:eastAsia="zh-CN"/>
        </w:rPr>
        <w:t>3、乙方应保证安全、文明施工，承担安装调试过程中的风险责任。乙方安装调试工作不得损坏甲方原有的装修、设备设施、管线等，否则应负责恢复原状，并承担由此给甲方造成的所有损失；</w:t>
      </w:r>
    </w:p>
    <w:p w14:paraId="5E4B64EB">
      <w:pPr>
        <w:spacing w:line="560" w:lineRule="exact"/>
        <w:ind w:left="0" w:leftChars="0" w:firstLine="480" w:firstLineChars="0"/>
        <w:jc w:val="left"/>
        <w:rPr>
          <w:rFonts w:hint="eastAsia"/>
          <w:sz w:val="24"/>
        </w:rPr>
      </w:pPr>
      <w:r>
        <w:rPr>
          <w:rFonts w:hint="eastAsia"/>
          <w:sz w:val="24"/>
          <w:u w:val="none"/>
          <w:lang w:val="en-US" w:eastAsia="zh-CN"/>
        </w:rPr>
        <w:t>4、</w:t>
      </w:r>
      <w:r>
        <w:rPr>
          <w:rFonts w:hint="eastAsia"/>
          <w:sz w:val="24"/>
        </w:rPr>
        <w:t>乙方负责免费培训甲方</w:t>
      </w:r>
      <w:r>
        <w:rPr>
          <w:rFonts w:hint="eastAsia"/>
          <w:sz w:val="24"/>
          <w:lang w:val="en-US" w:eastAsia="zh-CN"/>
        </w:rPr>
        <w:t>指派的</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名操作人员，直至甲方人员熟练掌握使用。</w:t>
      </w:r>
    </w:p>
    <w:p w14:paraId="7D319681">
      <w:pPr>
        <w:spacing w:line="560" w:lineRule="exact"/>
        <w:ind w:left="0" w:leftChars="0" w:firstLine="0" w:firstLineChars="0"/>
        <w:jc w:val="left"/>
        <w:rPr>
          <w:rFonts w:hint="eastAsia"/>
          <w:b/>
          <w:bCs/>
          <w:sz w:val="24"/>
          <w:lang w:val="en-US" w:eastAsia="zh-CN"/>
        </w:rPr>
      </w:pPr>
      <w:r>
        <w:rPr>
          <w:rFonts w:hint="eastAsia"/>
          <w:b/>
          <w:bCs/>
          <w:sz w:val="24"/>
          <w:lang w:val="en-US" w:eastAsia="zh-CN"/>
        </w:rPr>
        <w:t>第九条  验收</w:t>
      </w:r>
    </w:p>
    <w:p w14:paraId="169B4415">
      <w:pPr>
        <w:spacing w:line="560" w:lineRule="exact"/>
        <w:ind w:left="0" w:leftChars="0" w:firstLine="0" w:firstLineChars="0"/>
        <w:jc w:val="left"/>
        <w:rPr>
          <w:rFonts w:hint="eastAsia"/>
          <w:sz w:val="24"/>
          <w:u w:val="none"/>
          <w:lang w:val="en-US" w:eastAsia="zh-CN"/>
        </w:rPr>
      </w:pPr>
      <w:r>
        <w:rPr>
          <w:rFonts w:hint="eastAsia"/>
          <w:sz w:val="24"/>
          <w:lang w:val="en-US" w:eastAsia="zh-CN"/>
        </w:rPr>
        <w:t xml:space="preserve">    1、乙方按本合同约定完成设备的安装调试后，应向甲方发出申请验收通知书通知甲方，甲方应在收到验收申请后</w:t>
      </w:r>
      <w:r>
        <w:rPr>
          <w:rFonts w:hint="eastAsia"/>
          <w:sz w:val="24"/>
          <w:u w:val="single"/>
          <w:lang w:val="en-US" w:eastAsia="zh-CN"/>
        </w:rPr>
        <w:t xml:space="preserve">      </w:t>
      </w:r>
      <w:r>
        <w:rPr>
          <w:rFonts w:hint="eastAsia"/>
          <w:sz w:val="24"/>
          <w:u w:val="none"/>
          <w:lang w:val="en-US" w:eastAsia="zh-CN"/>
        </w:rPr>
        <w:t>天内开始验收，验收期为</w:t>
      </w:r>
      <w:r>
        <w:rPr>
          <w:rFonts w:hint="eastAsia"/>
          <w:sz w:val="24"/>
          <w:u w:val="single"/>
          <w:lang w:val="en-US" w:eastAsia="zh-CN"/>
        </w:rPr>
        <w:t xml:space="preserve">      </w:t>
      </w:r>
      <w:r>
        <w:rPr>
          <w:rFonts w:hint="eastAsia"/>
          <w:sz w:val="24"/>
          <w:u w:val="none"/>
          <w:lang w:val="en-US" w:eastAsia="zh-CN"/>
        </w:rPr>
        <w:t>天；</w:t>
      </w:r>
    </w:p>
    <w:p w14:paraId="2692BCAE">
      <w:pPr>
        <w:spacing w:line="560" w:lineRule="exact"/>
        <w:ind w:left="0" w:leftChars="0" w:firstLine="480" w:firstLineChars="200"/>
        <w:jc w:val="left"/>
        <w:rPr>
          <w:rFonts w:hint="eastAsia"/>
          <w:sz w:val="24"/>
          <w:lang w:val="en-US"/>
        </w:rPr>
      </w:pPr>
      <w:r>
        <w:rPr>
          <w:rFonts w:hint="eastAsia"/>
          <w:sz w:val="24"/>
          <w:lang w:val="en-US" w:eastAsia="zh-CN"/>
        </w:rPr>
        <w:t>2、</w:t>
      </w:r>
      <w:r>
        <w:rPr>
          <w:rFonts w:hint="eastAsia"/>
          <w:sz w:val="24"/>
          <w:lang w:val="en-US"/>
        </w:rPr>
        <w:t>检验验收标准：甲方按本合同第</w:t>
      </w:r>
      <w:r>
        <w:rPr>
          <w:rFonts w:hint="eastAsia"/>
          <w:sz w:val="24"/>
          <w:lang w:val="en-US" w:eastAsia="zh-CN"/>
        </w:rPr>
        <w:t>一、二、四、五、八</w:t>
      </w:r>
      <w:r>
        <w:rPr>
          <w:rFonts w:hint="eastAsia"/>
          <w:sz w:val="24"/>
          <w:lang w:val="en-US"/>
        </w:rPr>
        <w:t>条约定的相关标准和要求，</w:t>
      </w:r>
      <w:r>
        <w:rPr>
          <w:rFonts w:hint="eastAsia"/>
          <w:sz w:val="24"/>
          <w:lang w:val="en-US" w:eastAsia="zh-CN"/>
        </w:rPr>
        <w:t>对设备进行验收</w:t>
      </w:r>
      <w:r>
        <w:rPr>
          <w:rFonts w:hint="eastAsia"/>
          <w:sz w:val="24"/>
          <w:lang w:val="en-US"/>
        </w:rPr>
        <w:t>，</w:t>
      </w:r>
      <w:r>
        <w:rPr>
          <w:rFonts w:hint="eastAsia"/>
          <w:sz w:val="24"/>
          <w:lang w:val="en-US" w:eastAsia="zh-CN"/>
        </w:rPr>
        <w:t>只有</w:t>
      </w:r>
      <w:r>
        <w:rPr>
          <w:rFonts w:hint="eastAsia"/>
          <w:sz w:val="24"/>
          <w:lang w:val="en-US"/>
        </w:rPr>
        <w:t>设备完全符合这些标准和要求并</w:t>
      </w:r>
      <w:r>
        <w:rPr>
          <w:rFonts w:hint="eastAsia"/>
          <w:sz w:val="24"/>
          <w:u w:val="single"/>
        </w:rPr>
        <w:t xml:space="preserve"> </w:t>
      </w:r>
      <w:r>
        <w:rPr>
          <w:rFonts w:hint="eastAsia"/>
          <w:sz w:val="24"/>
          <w:u w:val="single"/>
          <w:lang w:val="en-US" w:eastAsia="zh-CN"/>
        </w:rPr>
        <w:t xml:space="preserve">         </w:t>
      </w:r>
      <w:r>
        <w:rPr>
          <w:rFonts w:hint="eastAsia"/>
          <w:b/>
          <w:bCs/>
          <w:color w:val="auto"/>
          <w:sz w:val="24"/>
          <w:u w:val="none"/>
          <w:lang w:val="en-US" w:eastAsia="zh-CN"/>
        </w:rPr>
        <w:t>（</w:t>
      </w:r>
      <w:r>
        <w:rPr>
          <w:rFonts w:hint="eastAsia"/>
          <w:b/>
          <w:bCs/>
          <w:color w:val="auto"/>
          <w:sz w:val="24"/>
          <w:lang w:val="en-US"/>
        </w:rPr>
        <w:t>满负荷</w:t>
      </w:r>
      <w:r>
        <w:rPr>
          <w:rFonts w:hint="eastAsia"/>
          <w:b/>
          <w:bCs/>
          <w:color w:val="auto"/>
          <w:sz w:val="24"/>
          <w:lang w:val="en-US" w:eastAsia="zh-CN"/>
        </w:rPr>
        <w:t>/</w:t>
      </w:r>
      <w:r>
        <w:rPr>
          <w:rFonts w:hint="eastAsia"/>
          <w:b/>
          <w:bCs/>
          <w:color w:val="auto"/>
          <w:sz w:val="24"/>
          <w:lang w:val="en-US"/>
        </w:rPr>
        <w:t>带料/空负荷</w:t>
      </w:r>
      <w:r>
        <w:rPr>
          <w:rFonts w:hint="eastAsia"/>
          <w:b/>
          <w:bCs/>
          <w:color w:val="auto"/>
          <w:sz w:val="24"/>
          <w:u w:val="none"/>
          <w:lang w:val="en-US" w:eastAsia="zh-CN"/>
        </w:rPr>
        <w:t>）</w:t>
      </w:r>
      <w:r>
        <w:rPr>
          <w:rFonts w:hint="eastAsia"/>
          <w:sz w:val="24"/>
          <w:lang w:val="en-US"/>
        </w:rPr>
        <w:t>运行</w:t>
      </w:r>
      <w:r>
        <w:rPr>
          <w:rFonts w:hint="eastAsia"/>
          <w:b w:val="0"/>
          <w:bCs w:val="0"/>
          <w:color w:val="auto"/>
          <w:sz w:val="24"/>
          <w:u w:val="none"/>
          <w:lang w:val="en-US" w:eastAsia="zh-CN"/>
        </w:rPr>
        <w:t>正常满</w:t>
      </w:r>
      <w:r>
        <w:rPr>
          <w:rFonts w:hint="eastAsia"/>
          <w:sz w:val="24"/>
          <w:u w:val="single"/>
          <w:lang w:val="en-US" w:eastAsia="zh-CN"/>
        </w:rPr>
        <w:t xml:space="preserve">      </w:t>
      </w:r>
      <w:r>
        <w:rPr>
          <w:rFonts w:hint="eastAsia"/>
          <w:sz w:val="24"/>
          <w:lang w:val="en-US"/>
        </w:rPr>
        <w:t>天后，才</w:t>
      </w:r>
      <w:r>
        <w:rPr>
          <w:rFonts w:hint="eastAsia"/>
          <w:sz w:val="24"/>
          <w:lang w:val="en-US" w:eastAsia="zh-CN"/>
        </w:rPr>
        <w:t>视</w:t>
      </w:r>
      <w:r>
        <w:rPr>
          <w:rFonts w:hint="eastAsia"/>
          <w:sz w:val="24"/>
          <w:lang w:val="en-US"/>
        </w:rPr>
        <w:t>为设备合格。但设备经甲方检验验收合格，并不排斥乙方根据本合同第</w:t>
      </w:r>
      <w:r>
        <w:rPr>
          <w:rFonts w:hint="eastAsia"/>
          <w:sz w:val="24"/>
          <w:lang w:val="en-US" w:eastAsia="zh-CN"/>
        </w:rPr>
        <w:t>十</w:t>
      </w:r>
      <w:r>
        <w:rPr>
          <w:rFonts w:hint="eastAsia"/>
          <w:sz w:val="24"/>
          <w:lang w:val="en-US"/>
        </w:rPr>
        <w:t>条应承担的质量保修义务；</w:t>
      </w:r>
    </w:p>
    <w:p w14:paraId="250EF2E7">
      <w:pPr>
        <w:spacing w:line="560" w:lineRule="exact"/>
        <w:ind w:left="0" w:leftChars="0" w:firstLine="480" w:firstLineChars="200"/>
        <w:jc w:val="left"/>
        <w:rPr>
          <w:rFonts w:hint="eastAsia"/>
          <w:sz w:val="24"/>
          <w:lang w:val="en-US"/>
        </w:rPr>
      </w:pPr>
      <w:r>
        <w:rPr>
          <w:rFonts w:hint="eastAsia"/>
          <w:sz w:val="24"/>
          <w:lang w:val="en-US" w:eastAsia="zh-CN"/>
        </w:rPr>
        <w:t>3、</w:t>
      </w:r>
      <w:r>
        <w:rPr>
          <w:rFonts w:hint="eastAsia"/>
          <w:sz w:val="24"/>
          <w:lang w:val="en-US"/>
        </w:rPr>
        <w:t>在甲方根据本条第</w:t>
      </w:r>
      <w:r>
        <w:rPr>
          <w:rFonts w:hint="eastAsia"/>
          <w:sz w:val="24"/>
          <w:lang w:val="en-US" w:eastAsia="zh-CN"/>
        </w:rPr>
        <w:t>1</w:t>
      </w:r>
      <w:r>
        <w:rPr>
          <w:rFonts w:hint="eastAsia"/>
          <w:sz w:val="24"/>
          <w:lang w:val="en-US"/>
        </w:rPr>
        <w:t>和2款约定对设备的质量进行检验验收中发现设备不符合本合同第</w:t>
      </w:r>
      <w:r>
        <w:rPr>
          <w:rFonts w:hint="eastAsia"/>
          <w:sz w:val="24"/>
          <w:lang w:val="en-US" w:eastAsia="zh-CN"/>
        </w:rPr>
        <w:t>一、二、四、五、八</w:t>
      </w:r>
      <w:r>
        <w:rPr>
          <w:rFonts w:hint="eastAsia"/>
          <w:sz w:val="24"/>
          <w:lang w:val="en-US"/>
        </w:rPr>
        <w:t>条约定的相关标准和要求的，由乙方自费负责</w:t>
      </w:r>
      <w:r>
        <w:rPr>
          <w:rFonts w:hint="eastAsia"/>
          <w:sz w:val="24"/>
          <w:lang w:val="en-US" w:eastAsia="zh-CN"/>
        </w:rPr>
        <w:t>按照甲方要求限期</w:t>
      </w:r>
      <w:r>
        <w:rPr>
          <w:rFonts w:hint="eastAsia"/>
          <w:sz w:val="24"/>
          <w:lang w:val="en-US"/>
        </w:rPr>
        <w:t>更换、修理或补充，直至经甲方检验验收合格；</w:t>
      </w:r>
    </w:p>
    <w:p w14:paraId="3458D0BB">
      <w:pPr>
        <w:spacing w:line="560" w:lineRule="exact"/>
        <w:ind w:left="0" w:leftChars="0" w:firstLine="480" w:firstLineChars="200"/>
        <w:jc w:val="left"/>
        <w:rPr>
          <w:rFonts w:hint="eastAsia"/>
          <w:sz w:val="24"/>
          <w:lang w:val="en-US"/>
        </w:rPr>
      </w:pPr>
      <w:r>
        <w:rPr>
          <w:rFonts w:hint="eastAsia"/>
          <w:sz w:val="24"/>
          <w:lang w:val="en-US" w:eastAsia="zh-CN"/>
        </w:rPr>
        <w:t>4、</w:t>
      </w:r>
      <w:r>
        <w:rPr>
          <w:rFonts w:hint="eastAsia"/>
          <w:sz w:val="24"/>
          <w:lang w:val="en-US"/>
        </w:rPr>
        <w:t>如</w:t>
      </w:r>
      <w:r>
        <w:rPr>
          <w:rFonts w:hint="eastAsia"/>
          <w:sz w:val="24"/>
          <w:lang w:val="en-US" w:eastAsia="zh-CN"/>
        </w:rPr>
        <w:t>乙方未能在甲方要求期限内完成</w:t>
      </w:r>
      <w:r>
        <w:rPr>
          <w:rFonts w:hint="eastAsia"/>
          <w:sz w:val="24"/>
          <w:lang w:val="en-US"/>
        </w:rPr>
        <w:t>本条第</w:t>
      </w:r>
      <w:r>
        <w:rPr>
          <w:rFonts w:hint="eastAsia"/>
          <w:sz w:val="24"/>
          <w:lang w:val="en-US" w:eastAsia="zh-CN"/>
        </w:rPr>
        <w:t>3</w:t>
      </w:r>
      <w:r>
        <w:rPr>
          <w:rFonts w:hint="eastAsia"/>
          <w:sz w:val="24"/>
          <w:lang w:val="en-US"/>
        </w:rPr>
        <w:t>款约定</w:t>
      </w:r>
      <w:r>
        <w:rPr>
          <w:rFonts w:hint="eastAsia"/>
          <w:sz w:val="24"/>
          <w:lang w:val="en-US" w:eastAsia="zh-CN"/>
        </w:rPr>
        <w:t>的更换、修理或补充，或</w:t>
      </w:r>
      <w:r>
        <w:rPr>
          <w:rFonts w:hint="eastAsia"/>
          <w:sz w:val="24"/>
          <w:lang w:val="en-US"/>
        </w:rPr>
        <w:t>设备按本条第</w:t>
      </w:r>
      <w:r>
        <w:rPr>
          <w:rFonts w:hint="eastAsia"/>
          <w:sz w:val="24"/>
          <w:lang w:val="en-US" w:eastAsia="zh-CN"/>
        </w:rPr>
        <w:t>3</w:t>
      </w:r>
      <w:r>
        <w:rPr>
          <w:rFonts w:hint="eastAsia"/>
          <w:sz w:val="24"/>
          <w:lang w:val="en-US"/>
        </w:rPr>
        <w:t>款约定的更换、修理或补充后仍未达到或不可能达到本合同第</w:t>
      </w:r>
      <w:r>
        <w:rPr>
          <w:rFonts w:hint="eastAsia"/>
          <w:sz w:val="24"/>
          <w:lang w:val="en-US" w:eastAsia="zh-CN"/>
        </w:rPr>
        <w:t>一、二、四、五、八</w:t>
      </w:r>
      <w:r>
        <w:rPr>
          <w:rFonts w:hint="eastAsia"/>
          <w:sz w:val="24"/>
          <w:lang w:val="en-US"/>
        </w:rPr>
        <w:t>条约定的相关标准和要求的，则</w:t>
      </w:r>
      <w:r>
        <w:rPr>
          <w:rFonts w:hint="eastAsia"/>
          <w:sz w:val="24"/>
          <w:lang w:val="en-US" w:eastAsia="zh-CN"/>
        </w:rPr>
        <w:t>甲方有权退货，并有权解除本合同</w:t>
      </w:r>
      <w:r>
        <w:rPr>
          <w:rFonts w:hint="eastAsia"/>
          <w:sz w:val="24"/>
          <w:lang w:val="en-US"/>
        </w:rPr>
        <w:t>。</w:t>
      </w:r>
      <w:r>
        <w:rPr>
          <w:rFonts w:hint="eastAsia"/>
          <w:sz w:val="24"/>
          <w:lang w:val="en-US" w:eastAsia="zh-CN"/>
        </w:rPr>
        <w:t>如甲方同意降低合同价款收货的</w:t>
      </w:r>
      <w:r>
        <w:rPr>
          <w:rFonts w:hint="eastAsia"/>
          <w:sz w:val="24"/>
          <w:lang w:val="en-US"/>
        </w:rPr>
        <w:t>，甲乙双方可协商降低本合同约定的总价款，并签署让步接受协议，由甲方接收设备；</w:t>
      </w:r>
    </w:p>
    <w:p w14:paraId="134C83F4">
      <w:pPr>
        <w:spacing w:line="560" w:lineRule="exact"/>
        <w:ind w:left="0" w:leftChars="0" w:firstLine="480" w:firstLineChars="200"/>
        <w:jc w:val="left"/>
        <w:rPr>
          <w:rFonts w:hint="eastAsia"/>
          <w:sz w:val="24"/>
        </w:rPr>
      </w:pPr>
      <w:r>
        <w:rPr>
          <w:rFonts w:hint="eastAsia"/>
          <w:sz w:val="24"/>
          <w:lang w:val="en-US" w:eastAsia="zh-CN"/>
        </w:rPr>
        <w:t>5、</w:t>
      </w:r>
      <w:r>
        <w:rPr>
          <w:rFonts w:hint="eastAsia"/>
          <w:sz w:val="24"/>
          <w:lang w:val="en-US"/>
        </w:rPr>
        <w:t>如根据国家规定或有关部门规定，设备必须经过政府部门检验的，由</w:t>
      </w:r>
      <w:r>
        <w:rPr>
          <w:rFonts w:hint="eastAsia"/>
          <w:sz w:val="24"/>
          <w:u w:val="single"/>
          <w:lang w:val="en-US" w:eastAsia="zh-CN"/>
        </w:rPr>
        <w:t xml:space="preserve">      </w:t>
      </w:r>
      <w:r>
        <w:rPr>
          <w:rFonts w:hint="eastAsia"/>
          <w:sz w:val="24"/>
          <w:lang w:val="en-US"/>
        </w:rPr>
        <w:t>方申请政府部门检验，在政府部门</w:t>
      </w:r>
      <w:r>
        <w:rPr>
          <w:rFonts w:hint="eastAsia"/>
          <w:sz w:val="24"/>
          <w:lang w:val="en-US" w:eastAsia="zh-CN"/>
        </w:rPr>
        <w:t>检验</w:t>
      </w:r>
      <w:r>
        <w:rPr>
          <w:rFonts w:hint="eastAsia"/>
          <w:sz w:val="24"/>
          <w:lang w:val="en-US"/>
        </w:rPr>
        <w:t>合格之后，乙方应提请甲方验收，设备是否合格以甲方的最终检验结果为准。政府部门检验费用由</w:t>
      </w:r>
      <w:r>
        <w:rPr>
          <w:rFonts w:hint="eastAsia"/>
          <w:sz w:val="24"/>
          <w:u w:val="single"/>
          <w:lang w:val="en-US" w:eastAsia="zh-CN"/>
        </w:rPr>
        <w:t xml:space="preserve">      </w:t>
      </w:r>
      <w:r>
        <w:rPr>
          <w:rFonts w:hint="eastAsia"/>
          <w:sz w:val="24"/>
          <w:lang w:val="en-US"/>
        </w:rPr>
        <w:t>方承担，因乙方设备质量问题引起的复验，复验费由乙方承担。</w:t>
      </w:r>
      <w:r>
        <w:rPr>
          <w:rFonts w:hint="eastAsia"/>
          <w:sz w:val="24"/>
        </w:rPr>
        <w:t xml:space="preserve">       </w:t>
      </w:r>
    </w:p>
    <w:p w14:paraId="05EDD3BE">
      <w:pPr>
        <w:spacing w:line="560" w:lineRule="exact"/>
        <w:rPr>
          <w:rFonts w:hint="eastAsia"/>
          <w:b/>
          <w:sz w:val="24"/>
        </w:rPr>
      </w:pPr>
      <w:r>
        <w:rPr>
          <w:rFonts w:hint="eastAsia"/>
          <w:b/>
          <w:sz w:val="24"/>
        </w:rPr>
        <w:t>第</w:t>
      </w:r>
      <w:r>
        <w:rPr>
          <w:rFonts w:hint="eastAsia"/>
          <w:b/>
          <w:sz w:val="24"/>
          <w:lang w:val="en-US" w:eastAsia="zh-CN"/>
        </w:rPr>
        <w:t>十</w:t>
      </w:r>
      <w:r>
        <w:rPr>
          <w:rFonts w:hint="eastAsia"/>
          <w:b/>
          <w:sz w:val="24"/>
        </w:rPr>
        <w:t xml:space="preserve">条  </w:t>
      </w:r>
      <w:r>
        <w:rPr>
          <w:rFonts w:hint="eastAsia"/>
          <w:b/>
          <w:sz w:val="24"/>
          <w:lang w:val="en-US" w:eastAsia="zh-CN"/>
        </w:rPr>
        <w:t>质量保证</w:t>
      </w:r>
    </w:p>
    <w:p w14:paraId="13A0EC97">
      <w:pPr>
        <w:numPr>
          <w:ilvl w:val="0"/>
          <w:numId w:val="2"/>
        </w:numPr>
        <w:spacing w:line="560" w:lineRule="exact"/>
        <w:ind w:left="0" w:firstLine="480" w:firstLineChars="200"/>
        <w:jc w:val="left"/>
        <w:rPr>
          <w:rFonts w:hint="eastAsia"/>
          <w:sz w:val="24"/>
          <w:lang w:val="en-US" w:eastAsia="zh-CN"/>
        </w:rPr>
      </w:pPr>
      <w:r>
        <w:rPr>
          <w:rFonts w:hint="eastAsia"/>
          <w:sz w:val="24"/>
          <w:lang w:val="en-US" w:eastAsia="zh-CN"/>
        </w:rPr>
        <w:t>质量保证期（质保期）为</w:t>
      </w:r>
      <w:r>
        <w:rPr>
          <w:rFonts w:hint="eastAsia"/>
          <w:sz w:val="24"/>
          <w:u w:val="single"/>
          <w:lang w:val="en-US" w:eastAsia="zh-CN"/>
        </w:rPr>
        <w:t xml:space="preserve">       </w:t>
      </w:r>
      <w:r>
        <w:rPr>
          <w:rFonts w:hint="eastAsia"/>
          <w:sz w:val="24"/>
          <w:lang w:val="en-US" w:eastAsia="zh-CN"/>
        </w:rPr>
        <w:t>个月，自设备验收合格之日的次日起计，整套设备或个别部件换货的，换货部分的质量保证期自换货部分经甲方质量验收合格之日起重新计算；</w:t>
      </w:r>
    </w:p>
    <w:p w14:paraId="4AF85CE2">
      <w:pPr>
        <w:numPr>
          <w:ilvl w:val="0"/>
          <w:numId w:val="2"/>
        </w:numPr>
        <w:spacing w:line="560" w:lineRule="exact"/>
        <w:ind w:left="0" w:firstLine="480" w:firstLineChars="200"/>
        <w:jc w:val="left"/>
        <w:rPr>
          <w:rFonts w:hint="eastAsia"/>
          <w:sz w:val="24"/>
        </w:rPr>
      </w:pPr>
      <w:r>
        <w:rPr>
          <w:rFonts w:hint="eastAsia"/>
          <w:sz w:val="24"/>
          <w:lang w:val="en-US" w:eastAsia="zh-CN"/>
        </w:rPr>
        <w:t>设备在质保期内出现质量问题，甲方将向乙方发出书面通知书或以其他方式通知乙方，乙方应接到甲方通知后</w:t>
      </w:r>
      <w:r>
        <w:rPr>
          <w:rFonts w:hint="eastAsia"/>
          <w:sz w:val="24"/>
          <w:u w:val="single"/>
          <w:lang w:val="en-US" w:eastAsia="zh-CN"/>
        </w:rPr>
        <w:t xml:space="preserve">      </w:t>
      </w:r>
      <w:r>
        <w:rPr>
          <w:rFonts w:hint="eastAsia"/>
          <w:sz w:val="24"/>
          <w:u w:val="none"/>
          <w:lang w:val="en-US" w:eastAsia="zh-CN"/>
        </w:rPr>
        <w:t>小时之内指派专业人员到现场维修或通过甲方认可的其他方式进行维修。如乙方不能在约定的期限内对设备进行维修，甲方有权选择第三方进行维修，所发生的的维修费用由乙方承担。</w:t>
      </w:r>
      <w:r>
        <w:rPr>
          <w:rFonts w:hint="eastAsia"/>
          <w:sz w:val="24"/>
          <w:lang w:val="en-US" w:eastAsia="zh-CN"/>
        </w:rPr>
        <w:t>设备</w:t>
      </w:r>
      <w:r>
        <w:rPr>
          <w:rFonts w:hint="eastAsia"/>
          <w:sz w:val="24"/>
        </w:rPr>
        <w:t>在</w:t>
      </w:r>
      <w:r>
        <w:rPr>
          <w:rFonts w:hint="eastAsia"/>
          <w:sz w:val="24"/>
          <w:lang w:val="en-US" w:eastAsia="zh-CN"/>
        </w:rPr>
        <w:t>质保</w:t>
      </w:r>
      <w:r>
        <w:rPr>
          <w:rFonts w:hint="eastAsia"/>
          <w:sz w:val="24"/>
        </w:rPr>
        <w:t>期内如经乙方</w:t>
      </w:r>
      <w:r>
        <w:rPr>
          <w:rFonts w:hint="eastAsia"/>
          <w:sz w:val="24"/>
          <w:lang w:val="en-US" w:eastAsia="zh-CN"/>
        </w:rPr>
        <w:t>三次</w:t>
      </w:r>
      <w:r>
        <w:rPr>
          <w:rFonts w:hint="eastAsia"/>
          <w:sz w:val="24"/>
        </w:rPr>
        <w:t>维修后</w:t>
      </w:r>
      <w:r>
        <w:rPr>
          <w:rFonts w:hint="eastAsia"/>
          <w:sz w:val="24"/>
          <w:lang w:val="en-US" w:eastAsia="zh-CN"/>
        </w:rPr>
        <w:t>又出现质量问题</w:t>
      </w:r>
      <w:r>
        <w:rPr>
          <w:rFonts w:hint="eastAsia"/>
          <w:sz w:val="24"/>
        </w:rPr>
        <w:t>的</w:t>
      </w:r>
      <w:r>
        <w:rPr>
          <w:rFonts w:hint="eastAsia"/>
          <w:sz w:val="24"/>
          <w:lang w:val="en-US" w:eastAsia="zh-CN"/>
        </w:rPr>
        <w:t>或自甲方报修之日起超过</w:t>
      </w:r>
      <w:r>
        <w:rPr>
          <w:rFonts w:hint="eastAsia"/>
          <w:sz w:val="24"/>
          <w:u w:val="single"/>
          <w:lang w:val="en-US" w:eastAsia="zh-CN"/>
        </w:rPr>
        <w:t xml:space="preserve">       </w:t>
      </w:r>
      <w:r>
        <w:rPr>
          <w:rFonts w:hint="eastAsia"/>
          <w:sz w:val="24"/>
          <w:lang w:val="en-US" w:eastAsia="zh-CN"/>
        </w:rPr>
        <w:t>天未能修复的</w:t>
      </w:r>
      <w:r>
        <w:rPr>
          <w:rFonts w:hint="eastAsia"/>
          <w:sz w:val="24"/>
        </w:rPr>
        <w:t>，甲方有权退货</w:t>
      </w:r>
      <w:r>
        <w:rPr>
          <w:rFonts w:hint="eastAsia"/>
          <w:sz w:val="24"/>
          <w:lang w:val="en-US" w:eastAsia="zh-CN"/>
        </w:rPr>
        <w:t>并解除本合同</w:t>
      </w:r>
      <w:r>
        <w:rPr>
          <w:rFonts w:hint="eastAsia"/>
          <w:sz w:val="24"/>
          <w:lang w:eastAsia="zh-CN"/>
        </w:rPr>
        <w:t>；</w:t>
      </w:r>
    </w:p>
    <w:p w14:paraId="375F6ADD">
      <w:pPr>
        <w:numPr>
          <w:ilvl w:val="0"/>
          <w:numId w:val="2"/>
        </w:numPr>
        <w:spacing w:line="560" w:lineRule="exact"/>
        <w:ind w:left="0" w:firstLine="480" w:firstLineChars="200"/>
        <w:jc w:val="left"/>
        <w:rPr>
          <w:rFonts w:hint="eastAsia"/>
          <w:sz w:val="24"/>
        </w:rPr>
      </w:pPr>
      <w:r>
        <w:rPr>
          <w:rFonts w:hint="eastAsia"/>
          <w:sz w:val="24"/>
          <w:u w:val="none"/>
          <w:lang w:val="en-US" w:eastAsia="zh-CN"/>
        </w:rPr>
        <w:t>如乙方提供的其它有关质量保证的承诺（包括但不限于保修书）与本合同相关约定矛盾，则就本合同相关约定或乙方提供的其它有关质量保证的承诺，甲方有权选择适用。</w:t>
      </w:r>
    </w:p>
    <w:p w14:paraId="676827BA">
      <w:pPr>
        <w:numPr>
          <w:ilvl w:val="0"/>
          <w:numId w:val="0"/>
        </w:numPr>
        <w:spacing w:line="560" w:lineRule="exact"/>
        <w:ind w:left="0" w:leftChars="0" w:firstLine="0" w:firstLineChars="0"/>
        <w:jc w:val="left"/>
        <w:rPr>
          <w:rFonts w:hint="eastAsia"/>
          <w:sz w:val="24"/>
          <w:lang w:val="en-US"/>
        </w:rPr>
      </w:pPr>
      <w:r>
        <w:rPr>
          <w:rFonts w:hint="eastAsia"/>
          <w:b/>
          <w:bCs/>
          <w:sz w:val="24"/>
        </w:rPr>
        <w:t>第十一条</w:t>
      </w:r>
      <w:r>
        <w:rPr>
          <w:rFonts w:hint="eastAsia"/>
          <w:sz w:val="24"/>
        </w:rPr>
        <w:t xml:space="preserve">  </w:t>
      </w:r>
      <w:r>
        <w:rPr>
          <w:rFonts w:hint="eastAsia"/>
          <w:b/>
          <w:bCs/>
          <w:sz w:val="24"/>
          <w:lang w:val="en-US" w:eastAsia="zh-CN"/>
        </w:rPr>
        <w:t>所有权及风险转移</w:t>
      </w:r>
    </w:p>
    <w:p w14:paraId="7BB65374">
      <w:pPr>
        <w:numPr>
          <w:ilvl w:val="0"/>
          <w:numId w:val="0"/>
        </w:numPr>
        <w:spacing w:line="560" w:lineRule="exact"/>
        <w:ind w:left="0" w:leftChars="0" w:firstLine="480" w:firstLineChars="200"/>
        <w:jc w:val="left"/>
        <w:rPr>
          <w:rFonts w:hint="eastAsia"/>
          <w:b/>
          <w:bCs/>
          <w:sz w:val="24"/>
          <w:lang w:val="en-US" w:eastAsia="zh-CN"/>
        </w:rPr>
      </w:pPr>
      <w:r>
        <w:rPr>
          <w:rFonts w:hint="eastAsia"/>
          <w:sz w:val="24"/>
          <w:lang w:val="en-US" w:eastAsia="zh-CN"/>
        </w:rPr>
        <w:t>1、设备</w:t>
      </w:r>
      <w:r>
        <w:rPr>
          <w:rFonts w:hint="eastAsia"/>
          <w:sz w:val="24"/>
        </w:rPr>
        <w:t>的所有权、</w:t>
      </w:r>
      <w:r>
        <w:rPr>
          <w:rFonts w:hint="eastAsia"/>
          <w:sz w:val="24"/>
          <w:lang w:val="en-US" w:eastAsia="zh-CN"/>
        </w:rPr>
        <w:t>毁损、灭失风险</w:t>
      </w:r>
      <w:r>
        <w:rPr>
          <w:rFonts w:hint="eastAsia"/>
          <w:sz w:val="24"/>
        </w:rPr>
        <w:t>自交付后发生转移。</w:t>
      </w:r>
      <w:r>
        <w:rPr>
          <w:rFonts w:hint="eastAsia"/>
          <w:sz w:val="24"/>
          <w:lang w:val="en-US" w:eastAsia="zh-CN"/>
        </w:rPr>
        <w:t>设备</w:t>
      </w:r>
      <w:r>
        <w:rPr>
          <w:rFonts w:hint="eastAsia"/>
          <w:sz w:val="24"/>
        </w:rPr>
        <w:t>交付</w:t>
      </w:r>
      <w:r>
        <w:rPr>
          <w:rFonts w:hint="eastAsia"/>
          <w:sz w:val="24"/>
          <w:lang w:val="en-US" w:eastAsia="zh-CN"/>
        </w:rPr>
        <w:t>之</w:t>
      </w:r>
      <w:r>
        <w:rPr>
          <w:rFonts w:hint="eastAsia"/>
          <w:sz w:val="24"/>
        </w:rPr>
        <w:t>前的风险由乙方承担，交付</w:t>
      </w:r>
      <w:r>
        <w:rPr>
          <w:rFonts w:hint="eastAsia"/>
          <w:sz w:val="24"/>
          <w:lang w:val="en-US" w:eastAsia="zh-CN"/>
        </w:rPr>
        <w:t>之</w:t>
      </w:r>
      <w:r>
        <w:rPr>
          <w:rFonts w:hint="eastAsia"/>
          <w:sz w:val="24"/>
        </w:rPr>
        <w:t>后的风险由甲方承担。</w:t>
      </w:r>
      <w:r>
        <w:rPr>
          <w:rFonts w:hint="eastAsia"/>
          <w:b/>
          <w:bCs/>
          <w:sz w:val="24"/>
          <w:lang w:val="en-US" w:eastAsia="zh-CN"/>
        </w:rPr>
        <w:t>本合同中的设备交付是指乙方将甲方所采购的设备运至甲方指定地点完成安装调试并经甲方验收合格后，对验收合格的设备视作为已交付。</w:t>
      </w:r>
    </w:p>
    <w:p w14:paraId="5A10D182">
      <w:pPr>
        <w:numPr>
          <w:ilvl w:val="0"/>
          <w:numId w:val="0"/>
        </w:numPr>
        <w:spacing w:line="560" w:lineRule="exact"/>
        <w:ind w:left="0" w:leftChars="0" w:firstLine="480" w:firstLineChars="200"/>
        <w:jc w:val="left"/>
        <w:rPr>
          <w:rFonts w:hint="eastAsia"/>
          <w:sz w:val="24"/>
        </w:rPr>
      </w:pPr>
      <w:r>
        <w:rPr>
          <w:rFonts w:hint="eastAsia"/>
          <w:sz w:val="24"/>
          <w:lang w:val="en-US" w:eastAsia="zh-CN"/>
        </w:rPr>
        <w:t>2、设备风险的转移，不影响违约责任和产品侵权责任的主张。</w:t>
      </w:r>
      <w:r>
        <w:rPr>
          <w:rFonts w:hint="eastAsia"/>
          <w:sz w:val="24"/>
        </w:rPr>
        <w:t xml:space="preserve">                                                    </w:t>
      </w:r>
    </w:p>
    <w:p w14:paraId="310E269D">
      <w:pPr>
        <w:numPr>
          <w:ilvl w:val="0"/>
          <w:numId w:val="0"/>
        </w:numPr>
        <w:spacing w:line="560" w:lineRule="exact"/>
        <w:ind w:left="0" w:leftChars="0" w:firstLine="0" w:firstLineChars="0"/>
        <w:jc w:val="left"/>
        <w:rPr>
          <w:rFonts w:hint="eastAsia"/>
          <w:b/>
          <w:bCs/>
          <w:sz w:val="24"/>
          <w:u w:val="none"/>
          <w:lang w:val="en-US" w:eastAsia="zh-CN"/>
        </w:rPr>
      </w:pPr>
      <w:r>
        <w:rPr>
          <w:rFonts w:hint="eastAsia"/>
          <w:b/>
          <w:bCs/>
          <w:sz w:val="24"/>
          <w:u w:val="none"/>
          <w:lang w:val="en-US" w:eastAsia="zh-CN"/>
        </w:rPr>
        <w:t>第十二条 甲方违约责任</w:t>
      </w:r>
    </w:p>
    <w:p w14:paraId="6971DC6B">
      <w:pPr>
        <w:spacing w:line="560" w:lineRule="exact"/>
        <w:ind w:left="0" w:leftChars="0" w:firstLine="480" w:firstLineChars="200"/>
        <w:jc w:val="left"/>
        <w:rPr>
          <w:rFonts w:hint="eastAsia"/>
          <w:sz w:val="24"/>
        </w:rPr>
      </w:pPr>
      <w:r>
        <w:rPr>
          <w:rFonts w:hint="eastAsia"/>
          <w:sz w:val="24"/>
          <w:u w:val="none"/>
          <w:lang w:val="en-US" w:eastAsia="zh-CN"/>
        </w:rPr>
        <w:t>1、</w:t>
      </w:r>
      <w:r>
        <w:rPr>
          <w:rFonts w:hint="eastAsia" w:ascii="宋体" w:hAnsi="宋体"/>
          <w:sz w:val="24"/>
        </w:rPr>
        <w:t>甲方</w:t>
      </w:r>
      <w:r>
        <w:rPr>
          <w:rFonts w:hint="eastAsia"/>
          <w:sz w:val="24"/>
        </w:rPr>
        <w:t>迟延付款的，逾期付款部分应按照中国人民银行同期贷款利率</w:t>
      </w:r>
      <w:r>
        <w:rPr>
          <w:rFonts w:hint="eastAsia"/>
          <w:sz w:val="24"/>
          <w:lang w:val="en-US" w:eastAsia="zh-CN"/>
        </w:rPr>
        <w:t>计算利息作为违约金支付给乙方。</w:t>
      </w:r>
    </w:p>
    <w:p w14:paraId="14BA8327">
      <w:pPr>
        <w:numPr>
          <w:ilvl w:val="0"/>
          <w:numId w:val="0"/>
        </w:numPr>
        <w:spacing w:line="560" w:lineRule="exact"/>
        <w:ind w:left="0" w:leftChars="0" w:firstLine="480" w:firstLineChars="200"/>
        <w:jc w:val="left"/>
        <w:rPr>
          <w:rFonts w:hint="eastAsia"/>
          <w:sz w:val="24"/>
          <w:lang w:val="en-US" w:eastAsia="zh-CN"/>
        </w:rPr>
      </w:pPr>
      <w:r>
        <w:rPr>
          <w:rFonts w:hint="eastAsia"/>
          <w:sz w:val="24"/>
          <w:lang w:val="en-US" w:eastAsia="zh-CN"/>
        </w:rPr>
        <w:t>2、</w:t>
      </w:r>
      <w:r>
        <w:rPr>
          <w:rFonts w:hint="eastAsia" w:ascii="宋体" w:hAnsi="宋体"/>
          <w:sz w:val="24"/>
        </w:rPr>
        <w:t>甲方无正当理由拒收</w:t>
      </w:r>
      <w:r>
        <w:rPr>
          <w:rFonts w:hint="eastAsia" w:ascii="宋体" w:hAnsi="宋体"/>
          <w:sz w:val="24"/>
          <w:lang w:val="en-US" w:eastAsia="zh-CN"/>
        </w:rPr>
        <w:t>设备</w:t>
      </w:r>
      <w:r>
        <w:rPr>
          <w:rFonts w:hint="eastAsia" w:ascii="宋体" w:hAnsi="宋体"/>
          <w:sz w:val="24"/>
        </w:rPr>
        <w:t>的，</w:t>
      </w:r>
      <w:r>
        <w:rPr>
          <w:rFonts w:hint="eastAsia"/>
          <w:sz w:val="24"/>
          <w:u w:val="none"/>
          <w:lang w:val="en-US" w:eastAsia="zh-CN"/>
        </w:rPr>
        <w:t>按本合同总价款的</w:t>
      </w:r>
      <w:r>
        <w:rPr>
          <w:rFonts w:hint="eastAsia"/>
          <w:sz w:val="24"/>
          <w:u w:val="single"/>
          <w:lang w:val="en-US" w:eastAsia="zh-CN"/>
        </w:rPr>
        <w:t xml:space="preserve">      </w:t>
      </w:r>
      <w:r>
        <w:rPr>
          <w:rFonts w:hint="eastAsia"/>
          <w:sz w:val="24"/>
          <w:u w:val="none"/>
          <w:lang w:val="en-US" w:eastAsia="zh-CN"/>
        </w:rPr>
        <w:t>%向乙方支付违约金</w:t>
      </w:r>
      <w:r>
        <w:rPr>
          <w:rFonts w:hint="eastAsia" w:ascii="宋体" w:hAnsi="宋体"/>
          <w:sz w:val="24"/>
        </w:rPr>
        <w:t>。</w:t>
      </w:r>
    </w:p>
    <w:p w14:paraId="3204F238">
      <w:pPr>
        <w:numPr>
          <w:ilvl w:val="0"/>
          <w:numId w:val="0"/>
        </w:numPr>
        <w:spacing w:line="560" w:lineRule="exact"/>
        <w:ind w:left="0" w:leftChars="0" w:firstLine="480" w:firstLineChars="200"/>
        <w:jc w:val="left"/>
        <w:rPr>
          <w:rFonts w:hint="eastAsia"/>
          <w:sz w:val="24"/>
          <w:u w:val="single"/>
          <w:lang w:val="en-US" w:eastAsia="zh-CN"/>
        </w:rPr>
      </w:pPr>
      <w:r>
        <w:rPr>
          <w:rFonts w:hint="eastAsia"/>
          <w:sz w:val="24"/>
          <w:lang w:val="en-US" w:eastAsia="zh-CN"/>
        </w:rPr>
        <w:t>3、其他：</w:t>
      </w:r>
      <w:r>
        <w:rPr>
          <w:rFonts w:hint="eastAsia"/>
          <w:sz w:val="24"/>
          <w:u w:val="single"/>
          <w:lang w:val="en-US" w:eastAsia="zh-CN"/>
        </w:rPr>
        <w:t xml:space="preserve">                                                               </w:t>
      </w:r>
      <w:r>
        <w:rPr>
          <w:rFonts w:hint="eastAsia"/>
          <w:sz w:val="24"/>
          <w:u w:val="none"/>
          <w:lang w:val="en-US" w:eastAsia="zh-CN"/>
        </w:rPr>
        <w:t>。</w:t>
      </w:r>
    </w:p>
    <w:p w14:paraId="60A70626">
      <w:pPr>
        <w:numPr>
          <w:ilvl w:val="0"/>
          <w:numId w:val="0"/>
        </w:numPr>
        <w:spacing w:line="560" w:lineRule="exact"/>
        <w:ind w:left="0" w:leftChars="0" w:firstLine="0" w:firstLineChars="0"/>
        <w:jc w:val="left"/>
        <w:rPr>
          <w:rFonts w:hint="eastAsia"/>
          <w:b/>
          <w:bCs/>
          <w:sz w:val="24"/>
          <w:lang w:val="en-US" w:eastAsia="zh-CN"/>
        </w:rPr>
      </w:pPr>
      <w:r>
        <w:rPr>
          <w:rFonts w:hint="eastAsia"/>
          <w:b/>
          <w:bCs/>
          <w:sz w:val="24"/>
          <w:lang w:val="en-US" w:eastAsia="zh-CN"/>
        </w:rPr>
        <w:t>第十三条  乙方违约责任</w:t>
      </w:r>
    </w:p>
    <w:p w14:paraId="116D2F52">
      <w:pPr>
        <w:numPr>
          <w:ilvl w:val="0"/>
          <w:numId w:val="0"/>
        </w:numPr>
        <w:spacing w:line="560" w:lineRule="exact"/>
        <w:ind w:left="0" w:leftChars="0" w:firstLine="480" w:firstLineChars="200"/>
        <w:jc w:val="left"/>
        <w:rPr>
          <w:rFonts w:hint="eastAsia"/>
          <w:sz w:val="24"/>
          <w:u w:val="single"/>
          <w:lang w:val="en-US" w:eastAsia="zh-CN"/>
        </w:rPr>
      </w:pPr>
      <w:r>
        <w:rPr>
          <w:rFonts w:hint="eastAsia"/>
          <w:sz w:val="24"/>
          <w:lang w:val="en-US" w:eastAsia="zh-CN"/>
        </w:rPr>
        <w:t>1、乙方逾期交付设备的，每逾期交付一天，向甲方支付本合同总价款</w:t>
      </w:r>
      <w:r>
        <w:rPr>
          <w:rFonts w:hint="eastAsia"/>
          <w:sz w:val="24"/>
          <w:u w:val="single"/>
          <w:lang w:val="en-US" w:eastAsia="zh-CN"/>
        </w:rPr>
        <w:t xml:space="preserve">     </w:t>
      </w:r>
      <w:r>
        <w:rPr>
          <w:rFonts w:hint="eastAsia"/>
          <w:sz w:val="24"/>
          <w:u w:val="none"/>
          <w:lang w:val="en-US" w:eastAsia="zh-CN"/>
        </w:rPr>
        <w:t>%的违约金，逾期达</w:t>
      </w:r>
      <w:r>
        <w:rPr>
          <w:rFonts w:hint="eastAsia"/>
          <w:sz w:val="24"/>
          <w:u w:val="single"/>
          <w:lang w:val="en-US" w:eastAsia="zh-CN"/>
        </w:rPr>
        <w:t xml:space="preserve">      </w:t>
      </w:r>
      <w:r>
        <w:rPr>
          <w:rFonts w:hint="eastAsia"/>
          <w:sz w:val="24"/>
          <w:u w:val="none"/>
          <w:lang w:val="en-US" w:eastAsia="zh-CN"/>
        </w:rPr>
        <w:t>天的，则甲方有权解除本合同，乙方按本条第2款约定承担违约责任；</w:t>
      </w:r>
    </w:p>
    <w:p w14:paraId="2477EE0B">
      <w:pPr>
        <w:numPr>
          <w:ilvl w:val="0"/>
          <w:numId w:val="0"/>
        </w:numPr>
        <w:spacing w:line="560" w:lineRule="exact"/>
        <w:ind w:left="0" w:leftChars="0" w:firstLine="480" w:firstLineChars="200"/>
        <w:jc w:val="left"/>
        <w:rPr>
          <w:rFonts w:hint="eastAsia"/>
          <w:sz w:val="24"/>
          <w:u w:val="none"/>
          <w:lang w:val="en-US" w:eastAsia="zh-CN"/>
        </w:rPr>
      </w:pPr>
      <w:r>
        <w:rPr>
          <w:rFonts w:hint="eastAsia"/>
          <w:sz w:val="24"/>
          <w:u w:val="none"/>
          <w:lang w:val="en-US" w:eastAsia="zh-CN"/>
        </w:rPr>
        <w:t>2、</w:t>
      </w:r>
      <w:r>
        <w:rPr>
          <w:rFonts w:hint="eastAsia"/>
          <w:sz w:val="24"/>
        </w:rPr>
        <w:t>乙方若单方解除合同</w:t>
      </w:r>
      <w:r>
        <w:rPr>
          <w:rFonts w:hint="eastAsia"/>
          <w:sz w:val="24"/>
          <w:lang w:eastAsia="zh-CN"/>
        </w:rPr>
        <w:t>，</w:t>
      </w:r>
      <w:r>
        <w:rPr>
          <w:rFonts w:hint="eastAsia"/>
          <w:sz w:val="24"/>
          <w:lang w:val="en-US" w:eastAsia="zh-CN"/>
        </w:rPr>
        <w:t>或乙方交付的设备质量问题导致甲方依合同规定退货并解除本合同，或因乙方其他原因甲方解除本合同的</w:t>
      </w:r>
      <w:r>
        <w:rPr>
          <w:rFonts w:hint="eastAsia"/>
          <w:sz w:val="24"/>
        </w:rPr>
        <w:t>，乙方除应全额返还甲方已支付的款项外，还应向甲方支付本合同总价款</w:t>
      </w:r>
      <w:r>
        <w:rPr>
          <w:rFonts w:hint="eastAsia"/>
          <w:sz w:val="24"/>
          <w:u w:val="single"/>
          <w:lang w:val="en-US" w:eastAsia="zh-CN"/>
        </w:rPr>
        <w:t xml:space="preserve">       </w:t>
      </w:r>
      <w:r>
        <w:rPr>
          <w:rFonts w:hint="eastAsia"/>
          <w:sz w:val="24"/>
        </w:rPr>
        <w:t>%的违约金；</w:t>
      </w:r>
    </w:p>
    <w:p w14:paraId="43A55306">
      <w:pPr>
        <w:numPr>
          <w:ilvl w:val="0"/>
          <w:numId w:val="0"/>
        </w:numPr>
        <w:spacing w:line="560" w:lineRule="exact"/>
        <w:ind w:left="0" w:leftChars="0" w:firstLine="480" w:firstLineChars="200"/>
        <w:jc w:val="left"/>
        <w:rPr>
          <w:rFonts w:hint="eastAsia"/>
          <w:sz w:val="24"/>
          <w:lang w:val="en-US" w:eastAsia="zh-CN"/>
        </w:rPr>
      </w:pPr>
      <w:r>
        <w:rPr>
          <w:rFonts w:hint="eastAsia"/>
          <w:sz w:val="24"/>
          <w:u w:val="none"/>
          <w:lang w:val="en-US" w:eastAsia="zh-CN"/>
        </w:rPr>
        <w:t>3、</w:t>
      </w:r>
      <w:r>
        <w:rPr>
          <w:rFonts w:hint="eastAsia"/>
          <w:sz w:val="24"/>
          <w:lang w:val="en-US" w:eastAsia="zh-CN"/>
        </w:rPr>
        <w:t>乙方违反本合同第一条第1款或第2款有关约定的，应</w:t>
      </w:r>
      <w:r>
        <w:rPr>
          <w:rFonts w:hint="eastAsia"/>
          <w:sz w:val="24"/>
          <w:u w:val="none"/>
          <w:lang w:val="en-US" w:eastAsia="zh-CN"/>
        </w:rPr>
        <w:t>按本合同总价款的</w:t>
      </w:r>
      <w:r>
        <w:rPr>
          <w:rFonts w:hint="eastAsia"/>
          <w:sz w:val="24"/>
          <w:u w:val="single"/>
          <w:lang w:val="en-US" w:eastAsia="zh-CN"/>
        </w:rPr>
        <w:t xml:space="preserve">     </w:t>
      </w:r>
      <w:r>
        <w:rPr>
          <w:rFonts w:hint="eastAsia"/>
          <w:sz w:val="24"/>
          <w:u w:val="none"/>
          <w:lang w:val="en-US" w:eastAsia="zh-CN"/>
        </w:rPr>
        <w:t>%向甲方支付违约金</w:t>
      </w:r>
      <w:r>
        <w:rPr>
          <w:rFonts w:hint="eastAsia"/>
          <w:sz w:val="24"/>
          <w:lang w:val="en-US" w:eastAsia="zh-CN"/>
        </w:rPr>
        <w:t>，若违约金不足以弥补甲方受到损失的，乙方还须全额补足甲方全部直接损失和间接损失；</w:t>
      </w:r>
    </w:p>
    <w:p w14:paraId="200EC245">
      <w:pPr>
        <w:numPr>
          <w:ilvl w:val="0"/>
          <w:numId w:val="0"/>
        </w:numPr>
        <w:spacing w:line="560" w:lineRule="exact"/>
        <w:ind w:left="0" w:leftChars="0" w:firstLine="480" w:firstLineChars="200"/>
        <w:jc w:val="left"/>
        <w:rPr>
          <w:rFonts w:hint="eastAsia"/>
          <w:sz w:val="24"/>
        </w:rPr>
      </w:pPr>
      <w:r>
        <w:rPr>
          <w:rFonts w:hint="eastAsia"/>
          <w:sz w:val="24"/>
          <w:lang w:val="en-US" w:eastAsia="zh-CN"/>
        </w:rPr>
        <w:t>4、</w:t>
      </w:r>
      <w:r>
        <w:rPr>
          <w:rFonts w:hint="eastAsia"/>
          <w:sz w:val="24"/>
        </w:rPr>
        <w:t>甲方有权直接从待付的合同价款中扣除违约金</w:t>
      </w:r>
      <w:r>
        <w:rPr>
          <w:rFonts w:hint="eastAsia"/>
          <w:sz w:val="24"/>
          <w:lang w:val="en-US" w:eastAsia="zh-CN"/>
        </w:rPr>
        <w:t>和赔偿金</w:t>
      </w:r>
      <w:r>
        <w:rPr>
          <w:rFonts w:hint="eastAsia"/>
          <w:sz w:val="24"/>
        </w:rPr>
        <w:t>，如待付的合同价款不足扣除的，乙方应另行向甲方支付；</w:t>
      </w:r>
    </w:p>
    <w:p w14:paraId="71E1EDCF">
      <w:pPr>
        <w:numPr>
          <w:ilvl w:val="0"/>
          <w:numId w:val="0"/>
        </w:numPr>
        <w:spacing w:line="560" w:lineRule="exact"/>
        <w:ind w:left="0" w:leftChars="0" w:firstLine="480" w:firstLineChars="200"/>
        <w:jc w:val="left"/>
        <w:rPr>
          <w:rFonts w:hint="eastAsia"/>
          <w:sz w:val="24"/>
        </w:rPr>
      </w:pPr>
      <w:r>
        <w:rPr>
          <w:rFonts w:hint="eastAsia"/>
          <w:sz w:val="24"/>
          <w:lang w:val="en-US" w:eastAsia="zh-CN"/>
        </w:rPr>
        <w:t>5、其他：</w:t>
      </w:r>
      <w:r>
        <w:rPr>
          <w:rFonts w:hint="eastAsia"/>
          <w:sz w:val="24"/>
          <w:u w:val="single"/>
          <w:lang w:val="en-US" w:eastAsia="zh-CN"/>
        </w:rPr>
        <w:t xml:space="preserve">                                                               </w:t>
      </w:r>
      <w:r>
        <w:rPr>
          <w:rFonts w:hint="eastAsia"/>
          <w:sz w:val="24"/>
          <w:u w:val="none"/>
          <w:lang w:val="en-US" w:eastAsia="zh-CN"/>
        </w:rPr>
        <w:t>。</w:t>
      </w:r>
    </w:p>
    <w:p w14:paraId="64F995DB">
      <w:pPr>
        <w:spacing w:line="560" w:lineRule="exact"/>
        <w:rPr>
          <w:rFonts w:hint="eastAsia" w:eastAsia="宋体"/>
          <w:b/>
          <w:sz w:val="24"/>
          <w:lang w:eastAsia="zh-CN"/>
        </w:rPr>
      </w:pPr>
      <w:r>
        <w:rPr>
          <w:rFonts w:hint="eastAsia"/>
          <w:b/>
          <w:sz w:val="24"/>
        </w:rPr>
        <w:t>第</w:t>
      </w:r>
      <w:r>
        <w:rPr>
          <w:rFonts w:hint="eastAsia"/>
          <w:b/>
          <w:sz w:val="24"/>
          <w:lang w:val="en-US" w:eastAsia="zh-CN"/>
        </w:rPr>
        <w:t>十四</w:t>
      </w:r>
      <w:r>
        <w:rPr>
          <w:rFonts w:hint="eastAsia"/>
          <w:b/>
          <w:sz w:val="24"/>
        </w:rPr>
        <w:t xml:space="preserve">条  </w:t>
      </w:r>
      <w:r>
        <w:rPr>
          <w:rFonts w:hint="eastAsia"/>
          <w:b/>
          <w:sz w:val="24"/>
          <w:lang w:val="en-US" w:eastAsia="zh-CN"/>
        </w:rPr>
        <w:t>不可抗力</w:t>
      </w:r>
    </w:p>
    <w:p w14:paraId="189DC333">
      <w:pPr>
        <w:numPr>
          <w:ilvl w:val="0"/>
          <w:numId w:val="0"/>
        </w:numPr>
        <w:spacing w:line="560" w:lineRule="exact"/>
        <w:ind w:left="0" w:firstLine="480" w:firstLineChars="200"/>
        <w:jc w:val="left"/>
        <w:rPr>
          <w:rFonts w:hint="eastAsia"/>
          <w:sz w:val="24"/>
          <w:szCs w:val="24"/>
        </w:rPr>
      </w:pPr>
      <w:r>
        <w:rPr>
          <w:rFonts w:hint="eastAsia"/>
          <w:bCs w:val="0"/>
          <w:sz w:val="24"/>
          <w:szCs w:val="24"/>
          <w:lang w:val="en-US" w:eastAsia="zh-CN"/>
        </w:rPr>
        <w:t>1、</w:t>
      </w:r>
      <w:r>
        <w:rPr>
          <w:rFonts w:hint="eastAsia" w:hAnsi="Times New Roman"/>
          <w:sz w:val="24"/>
          <w:szCs w:val="24"/>
        </w:rPr>
        <w:t>本合同约定的不可抗力指甲乙双方任何一方在签订本合同时不可预见的、遭受影响的一方不能克服和不能避免的，并对本合同的履行产生影响的事件；</w:t>
      </w:r>
    </w:p>
    <w:p w14:paraId="3D8B8439">
      <w:pPr>
        <w:numPr>
          <w:ilvl w:val="0"/>
          <w:numId w:val="0"/>
        </w:numPr>
        <w:spacing w:line="560" w:lineRule="exact"/>
        <w:ind w:left="0" w:firstLine="480" w:firstLineChars="200"/>
        <w:jc w:val="left"/>
        <w:rPr>
          <w:rFonts w:hint="eastAsia"/>
          <w:sz w:val="24"/>
          <w:szCs w:val="24"/>
        </w:rPr>
      </w:pPr>
      <w:r>
        <w:rPr>
          <w:rFonts w:hint="eastAsia"/>
          <w:bCs w:val="0"/>
          <w:sz w:val="24"/>
          <w:szCs w:val="24"/>
          <w:lang w:val="en-US" w:eastAsia="zh-CN"/>
        </w:rPr>
        <w:t>2、</w:t>
      </w:r>
      <w:r>
        <w:rPr>
          <w:rFonts w:hint="eastAsia" w:hAnsi="Times New Roman"/>
          <w:sz w:val="24"/>
          <w:szCs w:val="24"/>
        </w:rPr>
        <w:t>如果发生不可抗力事件</w:t>
      </w:r>
      <w:r>
        <w:rPr>
          <w:rFonts w:hint="eastAsia"/>
          <w:sz w:val="24"/>
          <w:szCs w:val="24"/>
          <w:lang w:eastAsia="zh-CN"/>
        </w:rPr>
        <w:t>，</w:t>
      </w:r>
      <w:r>
        <w:rPr>
          <w:rFonts w:hint="eastAsia" w:hAnsi="Times New Roman"/>
          <w:sz w:val="24"/>
          <w:szCs w:val="24"/>
        </w:rPr>
        <w:t>甲乙双方受该事件影响下的合同义务在不可抗力影响引起的延误期内将暂停履行；</w:t>
      </w:r>
    </w:p>
    <w:p w14:paraId="16C54455">
      <w:pPr>
        <w:numPr>
          <w:ilvl w:val="0"/>
          <w:numId w:val="0"/>
        </w:numPr>
        <w:spacing w:line="560" w:lineRule="exact"/>
        <w:ind w:left="0" w:firstLine="480" w:firstLineChars="200"/>
        <w:jc w:val="left"/>
        <w:rPr>
          <w:rFonts w:hint="eastAsia"/>
          <w:sz w:val="24"/>
          <w:szCs w:val="24"/>
        </w:rPr>
      </w:pPr>
      <w:r>
        <w:rPr>
          <w:rFonts w:hint="eastAsia"/>
          <w:sz w:val="24"/>
          <w:szCs w:val="24"/>
          <w:lang w:val="en-US" w:eastAsia="zh-CN"/>
        </w:rPr>
        <w:t>3</w:t>
      </w:r>
      <w:r>
        <w:rPr>
          <w:rFonts w:hint="eastAsia"/>
          <w:sz w:val="24"/>
          <w:szCs w:val="24"/>
          <w:lang w:eastAsia="zh-CN"/>
        </w:rPr>
        <w:t>、</w:t>
      </w:r>
      <w:r>
        <w:rPr>
          <w:rFonts w:hint="eastAsia" w:hAnsi="Times New Roman"/>
          <w:sz w:val="24"/>
          <w:szCs w:val="24"/>
        </w:rPr>
        <w:t>甲乙双方任何一方遭受不可抗力时应及时通知另一方，解释其需要提出发生不可抗力的理由，并且应在其后十五天内对该不可抗力事件的发生及其持续时间提供适当证明；</w:t>
      </w:r>
    </w:p>
    <w:p w14:paraId="45612D36">
      <w:pPr>
        <w:numPr>
          <w:ilvl w:val="0"/>
          <w:numId w:val="0"/>
        </w:numPr>
        <w:spacing w:line="560" w:lineRule="exact"/>
        <w:ind w:left="0" w:firstLine="480" w:firstLineChars="200"/>
        <w:jc w:val="left"/>
        <w:rPr>
          <w:rFonts w:hint="eastAsia"/>
          <w:sz w:val="24"/>
          <w:szCs w:val="24"/>
        </w:rPr>
      </w:pPr>
      <w:r>
        <w:rPr>
          <w:rFonts w:hint="eastAsia"/>
          <w:sz w:val="24"/>
          <w:szCs w:val="24"/>
        </w:rPr>
        <w:t>4</w:t>
      </w:r>
      <w:r>
        <w:rPr>
          <w:rFonts w:hint="eastAsia"/>
          <w:sz w:val="24"/>
          <w:szCs w:val="24"/>
          <w:lang w:eastAsia="zh-CN"/>
        </w:rPr>
        <w:t>、</w:t>
      </w:r>
      <w:r>
        <w:rPr>
          <w:rFonts w:hint="eastAsia" w:hAnsi="Times New Roman"/>
          <w:sz w:val="24"/>
          <w:szCs w:val="24"/>
        </w:rPr>
        <w:t>若发生不可抗力，甲乙双方应就履行本合同或变更、终止本合同达成协议。</w:t>
      </w:r>
    </w:p>
    <w:p w14:paraId="66820172">
      <w:pPr>
        <w:spacing w:line="560" w:lineRule="exact"/>
        <w:rPr>
          <w:rFonts w:hint="eastAsia"/>
          <w:b/>
          <w:sz w:val="24"/>
        </w:rPr>
      </w:pPr>
      <w:r>
        <w:rPr>
          <w:rFonts w:hint="eastAsia"/>
          <w:b/>
          <w:sz w:val="24"/>
        </w:rPr>
        <w:t>第十</w:t>
      </w:r>
      <w:r>
        <w:rPr>
          <w:rFonts w:hint="eastAsia"/>
          <w:b/>
          <w:sz w:val="24"/>
          <w:lang w:val="en-US" w:eastAsia="zh-CN"/>
        </w:rPr>
        <w:t>五</w:t>
      </w:r>
      <w:r>
        <w:rPr>
          <w:rFonts w:hint="eastAsia"/>
          <w:b/>
          <w:sz w:val="24"/>
        </w:rPr>
        <w:t>条  争议解决方式</w:t>
      </w:r>
    </w:p>
    <w:p w14:paraId="07752D97">
      <w:pPr>
        <w:spacing w:line="560" w:lineRule="exact"/>
        <w:ind w:left="0" w:leftChars="0" w:firstLine="480" w:firstLineChars="200"/>
        <w:jc w:val="left"/>
        <w:rPr>
          <w:rFonts w:hint="eastAsia"/>
          <w:sz w:val="24"/>
        </w:rPr>
      </w:pPr>
      <w:r>
        <w:rPr>
          <w:rFonts w:hint="eastAsia"/>
          <w:sz w:val="24"/>
          <w:lang w:val="en-US" w:eastAsia="zh-CN"/>
        </w:rPr>
        <w:t>1、</w:t>
      </w:r>
      <w:r>
        <w:rPr>
          <w:rFonts w:hint="eastAsia"/>
          <w:sz w:val="24"/>
        </w:rPr>
        <w:t>本合同在履行过程中发生争议的，由双方当事人</w:t>
      </w:r>
      <w:r>
        <w:rPr>
          <w:rFonts w:hint="eastAsia"/>
          <w:sz w:val="24"/>
          <w:lang w:val="en-US" w:eastAsia="zh-CN"/>
        </w:rPr>
        <w:t>友好</w:t>
      </w:r>
      <w:r>
        <w:rPr>
          <w:rFonts w:hint="eastAsia"/>
          <w:sz w:val="24"/>
        </w:rPr>
        <w:t>协商解决；协商不成</w:t>
      </w:r>
      <w:r>
        <w:rPr>
          <w:rFonts w:hint="eastAsia"/>
          <w:sz w:val="24"/>
          <w:lang w:val="en-US" w:eastAsia="zh-CN"/>
        </w:rPr>
        <w:t>时</w:t>
      </w:r>
      <w:r>
        <w:rPr>
          <w:rFonts w:hint="eastAsia"/>
          <w:sz w:val="24"/>
        </w:rPr>
        <w:t>，任何一方均可向</w:t>
      </w:r>
      <w:r>
        <w:rPr>
          <w:rFonts w:hint="eastAsia"/>
          <w:sz w:val="24"/>
          <w:lang w:val="en-US" w:eastAsia="zh-CN"/>
        </w:rPr>
        <w:t>甲方所在地</w:t>
      </w:r>
      <w:r>
        <w:rPr>
          <w:rFonts w:hint="eastAsia"/>
          <w:sz w:val="24"/>
        </w:rPr>
        <w:t>人民法院</w:t>
      </w:r>
      <w:r>
        <w:rPr>
          <w:rFonts w:hint="eastAsia"/>
          <w:sz w:val="24"/>
          <w:lang w:val="en-US" w:eastAsia="zh-CN"/>
        </w:rPr>
        <w:t>提起诉讼</w:t>
      </w:r>
      <w:r>
        <w:rPr>
          <w:rFonts w:hint="eastAsia"/>
          <w:sz w:val="24"/>
        </w:rPr>
        <w:t>。</w:t>
      </w:r>
    </w:p>
    <w:p w14:paraId="5E9947EE">
      <w:pPr>
        <w:spacing w:line="560" w:lineRule="exact"/>
        <w:ind w:left="0" w:leftChars="0" w:firstLine="0" w:firstLineChars="0"/>
        <w:jc w:val="left"/>
        <w:rPr>
          <w:rFonts w:hint="eastAsia"/>
          <w:sz w:val="24"/>
        </w:rPr>
      </w:pPr>
      <w:r>
        <w:rPr>
          <w:rFonts w:hint="eastAsia"/>
          <w:b/>
          <w:sz w:val="24"/>
        </w:rPr>
        <w:t>第十</w:t>
      </w:r>
      <w:r>
        <w:rPr>
          <w:rFonts w:hint="eastAsia"/>
          <w:b/>
          <w:sz w:val="24"/>
          <w:lang w:val="en-US" w:eastAsia="zh-CN"/>
        </w:rPr>
        <w:t>六</w:t>
      </w:r>
      <w:r>
        <w:rPr>
          <w:rFonts w:hint="eastAsia"/>
          <w:b/>
          <w:sz w:val="24"/>
        </w:rPr>
        <w:t xml:space="preserve">条  </w:t>
      </w:r>
      <w:r>
        <w:rPr>
          <w:rFonts w:hint="eastAsia"/>
          <w:b/>
          <w:bCs/>
          <w:sz w:val="24"/>
        </w:rPr>
        <w:t>合同变更与转让</w:t>
      </w:r>
    </w:p>
    <w:p w14:paraId="6F6DD011">
      <w:pPr>
        <w:spacing w:line="560" w:lineRule="exact"/>
        <w:ind w:left="0" w:leftChars="0" w:firstLine="480" w:firstLineChars="200"/>
        <w:jc w:val="left"/>
        <w:rPr>
          <w:rFonts w:hint="eastAsia"/>
          <w:sz w:val="24"/>
        </w:rPr>
      </w:pPr>
      <w:r>
        <w:rPr>
          <w:rFonts w:hint="eastAsia"/>
          <w:sz w:val="24"/>
          <w:lang w:val="en-US" w:eastAsia="zh-CN"/>
        </w:rPr>
        <w:t>1、</w:t>
      </w:r>
      <w:r>
        <w:rPr>
          <w:rFonts w:hint="eastAsia"/>
          <w:sz w:val="24"/>
        </w:rPr>
        <w:t>本合同一经生效任何一方不得随意变更，但甲乙双方就变更达成书面协议的除外；</w:t>
      </w:r>
    </w:p>
    <w:p w14:paraId="128B006A">
      <w:pPr>
        <w:spacing w:line="560" w:lineRule="exact"/>
        <w:ind w:left="0" w:leftChars="0" w:firstLine="480" w:firstLineChars="200"/>
        <w:jc w:val="left"/>
        <w:rPr>
          <w:rFonts w:hint="eastAsia"/>
          <w:sz w:val="24"/>
        </w:rPr>
      </w:pPr>
      <w:r>
        <w:rPr>
          <w:rFonts w:hint="eastAsia"/>
          <w:sz w:val="24"/>
          <w:lang w:val="en-US" w:eastAsia="zh-CN"/>
        </w:rPr>
        <w:t>2、</w:t>
      </w:r>
      <w:r>
        <w:rPr>
          <w:rFonts w:hint="eastAsia"/>
          <w:sz w:val="24"/>
        </w:rPr>
        <w:t>未经甲方书面同意乙方不得擅自转让本合同，不得将本合同的权利全部或者部分转让给第三人。</w:t>
      </w:r>
    </w:p>
    <w:p w14:paraId="36B88D04">
      <w:pPr>
        <w:spacing w:line="560" w:lineRule="exact"/>
        <w:ind w:left="0" w:leftChars="0" w:firstLine="0" w:firstLineChars="0"/>
        <w:jc w:val="left"/>
        <w:rPr>
          <w:rFonts w:hint="eastAsia"/>
          <w:b/>
          <w:bCs/>
          <w:sz w:val="24"/>
        </w:rPr>
      </w:pPr>
      <w:r>
        <w:rPr>
          <w:rFonts w:hint="eastAsia"/>
          <w:b/>
          <w:bCs/>
          <w:sz w:val="24"/>
        </w:rPr>
        <w:t>第</w:t>
      </w:r>
      <w:r>
        <w:rPr>
          <w:rFonts w:hint="eastAsia"/>
          <w:b/>
          <w:bCs/>
          <w:sz w:val="24"/>
          <w:lang w:val="en-US" w:eastAsia="zh-CN"/>
        </w:rPr>
        <w:t>十七</w:t>
      </w:r>
      <w:r>
        <w:rPr>
          <w:rFonts w:hint="eastAsia"/>
          <w:b/>
          <w:bCs/>
          <w:sz w:val="24"/>
        </w:rPr>
        <w:t>条 通知</w:t>
      </w:r>
      <w:r>
        <w:rPr>
          <w:rFonts w:hint="eastAsia"/>
          <w:b/>
          <w:bCs/>
          <w:sz w:val="24"/>
          <w:lang w:val="en-US" w:eastAsia="zh-CN"/>
        </w:rPr>
        <w:t>条款</w:t>
      </w:r>
    </w:p>
    <w:p w14:paraId="240892EC">
      <w:pPr>
        <w:spacing w:line="560" w:lineRule="exact"/>
        <w:ind w:left="0" w:leftChars="0" w:firstLine="480" w:firstLineChars="200"/>
        <w:jc w:val="left"/>
        <w:rPr>
          <w:rFonts w:hint="eastAsia"/>
          <w:sz w:val="24"/>
        </w:rPr>
      </w:pPr>
      <w:r>
        <w:rPr>
          <w:rFonts w:hint="eastAsia"/>
          <w:sz w:val="24"/>
          <w:lang w:val="en-US" w:eastAsia="zh-CN"/>
        </w:rPr>
        <w:t>1、</w:t>
      </w:r>
      <w:r>
        <w:rPr>
          <w:rFonts w:hint="eastAsia"/>
          <w:sz w:val="24"/>
        </w:rPr>
        <w:t xml:space="preserve">甲乙双方因履行本合同而相互发出的所有通知、文件、资料，应按以下联系方式送达： </w:t>
      </w:r>
    </w:p>
    <w:p w14:paraId="31758549">
      <w:pPr>
        <w:spacing w:line="560" w:lineRule="exact"/>
        <w:ind w:left="1388" w:leftChars="228" w:hanging="841" w:hangingChars="350"/>
        <w:jc w:val="left"/>
        <w:rPr>
          <w:rFonts w:hint="eastAsia"/>
          <w:sz w:val="24"/>
        </w:rPr>
      </w:pPr>
      <w:r>
        <w:rPr>
          <w:rFonts w:hint="eastAsia"/>
          <w:b/>
          <w:bCs/>
          <w:sz w:val="24"/>
        </w:rPr>
        <w:t>甲 方：</w:t>
      </w:r>
      <w:r>
        <w:rPr>
          <w:rFonts w:hint="eastAsia"/>
          <w:sz w:val="24"/>
          <w:u w:val="single"/>
          <w:lang w:val="en-US" w:eastAsia="zh-CN"/>
        </w:rPr>
        <w:t xml:space="preserve">                                           </w:t>
      </w:r>
      <w:r>
        <w:rPr>
          <w:rFonts w:hint="eastAsia"/>
          <w:sz w:val="24"/>
        </w:rPr>
        <w:t xml:space="preserve"> </w:t>
      </w:r>
    </w:p>
    <w:p w14:paraId="2E382A95">
      <w:pPr>
        <w:spacing w:line="560" w:lineRule="exact"/>
        <w:ind w:left="1387" w:leftChars="228" w:hanging="840" w:hangingChars="350"/>
        <w:jc w:val="left"/>
        <w:rPr>
          <w:rFonts w:hint="eastAsia"/>
          <w:sz w:val="24"/>
        </w:rPr>
      </w:pPr>
      <w:r>
        <w:rPr>
          <w:rFonts w:hint="eastAsia"/>
          <w:sz w:val="24"/>
        </w:rPr>
        <w:t>联络人：</w:t>
      </w:r>
      <w:r>
        <w:rPr>
          <w:rFonts w:hint="eastAsia"/>
          <w:sz w:val="24"/>
          <w:u w:val="single"/>
          <w:lang w:val="en-US" w:eastAsia="zh-CN"/>
        </w:rPr>
        <w:t xml:space="preserve">                                          </w:t>
      </w:r>
      <w:r>
        <w:rPr>
          <w:rFonts w:hint="eastAsia"/>
          <w:sz w:val="24"/>
        </w:rPr>
        <w:t xml:space="preserve"> </w:t>
      </w:r>
    </w:p>
    <w:p w14:paraId="2CBBA125">
      <w:pPr>
        <w:spacing w:line="560" w:lineRule="exact"/>
        <w:ind w:left="1387" w:leftChars="228" w:hanging="840" w:hangingChars="350"/>
        <w:jc w:val="left"/>
        <w:rPr>
          <w:rFonts w:hint="eastAsia"/>
          <w:sz w:val="24"/>
        </w:rPr>
      </w:pPr>
      <w:r>
        <w:rPr>
          <w:rFonts w:hint="eastAsia"/>
          <w:sz w:val="24"/>
        </w:rPr>
        <w:t>地 址：</w:t>
      </w:r>
      <w:r>
        <w:rPr>
          <w:rFonts w:hint="eastAsia"/>
          <w:sz w:val="24"/>
          <w:u w:val="single"/>
          <w:lang w:val="en-US" w:eastAsia="zh-CN"/>
        </w:rPr>
        <w:t xml:space="preserve">                                           </w:t>
      </w:r>
      <w:r>
        <w:rPr>
          <w:rFonts w:hint="eastAsia"/>
          <w:sz w:val="24"/>
        </w:rPr>
        <w:t xml:space="preserve">  </w:t>
      </w:r>
    </w:p>
    <w:p w14:paraId="4E9E8A5C">
      <w:pPr>
        <w:spacing w:line="560" w:lineRule="exact"/>
        <w:ind w:left="1387" w:leftChars="228" w:hanging="840" w:hangingChars="350"/>
        <w:jc w:val="left"/>
        <w:rPr>
          <w:rFonts w:hint="eastAsia"/>
          <w:sz w:val="24"/>
        </w:rPr>
      </w:pPr>
      <w:r>
        <w:rPr>
          <w:rFonts w:hint="eastAsia"/>
          <w:sz w:val="24"/>
        </w:rPr>
        <w:t>电 话：</w:t>
      </w:r>
      <w:r>
        <w:rPr>
          <w:rFonts w:hint="eastAsia"/>
          <w:sz w:val="24"/>
          <w:u w:val="single"/>
          <w:lang w:val="en-US" w:eastAsia="zh-CN"/>
        </w:rPr>
        <w:t xml:space="preserve">                                           </w:t>
      </w:r>
      <w:r>
        <w:rPr>
          <w:rFonts w:hint="eastAsia"/>
          <w:sz w:val="24"/>
        </w:rPr>
        <w:t xml:space="preserve"> </w:t>
      </w:r>
    </w:p>
    <w:p w14:paraId="41D91100">
      <w:pPr>
        <w:spacing w:line="560" w:lineRule="exact"/>
        <w:ind w:left="1387" w:leftChars="228" w:hanging="840" w:hangingChars="350"/>
        <w:jc w:val="left"/>
        <w:rPr>
          <w:rFonts w:hint="eastAsia"/>
          <w:sz w:val="24"/>
        </w:rPr>
      </w:pPr>
      <w:r>
        <w:rPr>
          <w:rFonts w:hint="eastAsia"/>
          <w:sz w:val="24"/>
        </w:rPr>
        <w:t>电子邮箱：</w:t>
      </w:r>
      <w:r>
        <w:rPr>
          <w:rFonts w:hint="eastAsia"/>
          <w:sz w:val="24"/>
          <w:u w:val="single"/>
          <w:lang w:val="en-US" w:eastAsia="zh-CN"/>
        </w:rPr>
        <w:t xml:space="preserve">                                        </w:t>
      </w:r>
      <w:r>
        <w:rPr>
          <w:rFonts w:hint="eastAsia"/>
          <w:sz w:val="24"/>
        </w:rPr>
        <w:t xml:space="preserve"> </w:t>
      </w:r>
    </w:p>
    <w:p w14:paraId="69FBEFF2">
      <w:pPr>
        <w:spacing w:line="560" w:lineRule="exact"/>
        <w:ind w:left="1388" w:leftChars="228" w:hanging="841" w:hangingChars="350"/>
        <w:jc w:val="left"/>
        <w:rPr>
          <w:rFonts w:hint="eastAsia"/>
          <w:sz w:val="24"/>
        </w:rPr>
      </w:pPr>
      <w:r>
        <w:rPr>
          <w:rFonts w:hint="eastAsia"/>
          <w:b/>
          <w:bCs/>
          <w:sz w:val="24"/>
        </w:rPr>
        <w:t>乙 方：</w:t>
      </w:r>
      <w:r>
        <w:rPr>
          <w:rFonts w:hint="eastAsia"/>
          <w:sz w:val="24"/>
          <w:u w:val="single"/>
          <w:lang w:val="en-US" w:eastAsia="zh-CN"/>
        </w:rPr>
        <w:t xml:space="preserve">                                           </w:t>
      </w:r>
      <w:r>
        <w:rPr>
          <w:rFonts w:hint="eastAsia"/>
          <w:sz w:val="24"/>
        </w:rPr>
        <w:t xml:space="preserve"> </w:t>
      </w:r>
    </w:p>
    <w:p w14:paraId="3D8FE6BD">
      <w:pPr>
        <w:spacing w:line="560" w:lineRule="exact"/>
        <w:ind w:left="1387" w:leftChars="228" w:hanging="840" w:hangingChars="350"/>
        <w:jc w:val="left"/>
        <w:rPr>
          <w:rFonts w:hint="eastAsia"/>
          <w:sz w:val="24"/>
        </w:rPr>
      </w:pPr>
      <w:r>
        <w:rPr>
          <w:rFonts w:hint="eastAsia"/>
          <w:sz w:val="24"/>
        </w:rPr>
        <w:t>联络人：</w:t>
      </w:r>
      <w:r>
        <w:rPr>
          <w:rFonts w:hint="eastAsia"/>
          <w:sz w:val="24"/>
          <w:u w:val="single"/>
          <w:lang w:val="en-US" w:eastAsia="zh-CN"/>
        </w:rPr>
        <w:t xml:space="preserve">                                          </w:t>
      </w:r>
      <w:r>
        <w:rPr>
          <w:rFonts w:hint="eastAsia"/>
          <w:sz w:val="24"/>
        </w:rPr>
        <w:t xml:space="preserve"> </w:t>
      </w:r>
    </w:p>
    <w:p w14:paraId="09C5FA60">
      <w:pPr>
        <w:spacing w:line="560" w:lineRule="exact"/>
        <w:ind w:left="1387" w:leftChars="228" w:hanging="840" w:hangingChars="350"/>
        <w:jc w:val="left"/>
        <w:rPr>
          <w:rFonts w:hint="eastAsia"/>
          <w:sz w:val="24"/>
        </w:rPr>
      </w:pPr>
      <w:r>
        <w:rPr>
          <w:rFonts w:hint="eastAsia"/>
          <w:sz w:val="24"/>
        </w:rPr>
        <w:t>地 址：</w:t>
      </w:r>
      <w:r>
        <w:rPr>
          <w:rFonts w:hint="eastAsia"/>
          <w:sz w:val="24"/>
          <w:u w:val="single"/>
          <w:lang w:val="en-US" w:eastAsia="zh-CN"/>
        </w:rPr>
        <w:t xml:space="preserve">                                           </w:t>
      </w:r>
      <w:r>
        <w:rPr>
          <w:rFonts w:hint="eastAsia"/>
          <w:sz w:val="24"/>
        </w:rPr>
        <w:t xml:space="preserve">  </w:t>
      </w:r>
    </w:p>
    <w:p w14:paraId="0A4E34A2">
      <w:pPr>
        <w:spacing w:line="560" w:lineRule="exact"/>
        <w:ind w:left="1387" w:leftChars="228" w:hanging="840" w:hangingChars="350"/>
        <w:jc w:val="left"/>
        <w:rPr>
          <w:rFonts w:hint="eastAsia"/>
          <w:sz w:val="24"/>
        </w:rPr>
      </w:pPr>
      <w:r>
        <w:rPr>
          <w:rFonts w:hint="eastAsia"/>
          <w:sz w:val="24"/>
        </w:rPr>
        <w:t>电 话：</w:t>
      </w:r>
      <w:r>
        <w:rPr>
          <w:rFonts w:hint="eastAsia"/>
          <w:sz w:val="24"/>
          <w:u w:val="single"/>
          <w:lang w:val="en-US" w:eastAsia="zh-CN"/>
        </w:rPr>
        <w:t xml:space="preserve">                                           </w:t>
      </w:r>
      <w:r>
        <w:rPr>
          <w:rFonts w:hint="eastAsia"/>
          <w:sz w:val="24"/>
        </w:rPr>
        <w:t xml:space="preserve"> </w:t>
      </w:r>
    </w:p>
    <w:p w14:paraId="08473617">
      <w:pPr>
        <w:spacing w:line="560" w:lineRule="exact"/>
        <w:ind w:left="1387" w:leftChars="228" w:hanging="840" w:hangingChars="350"/>
        <w:jc w:val="left"/>
        <w:rPr>
          <w:rFonts w:hint="eastAsia"/>
          <w:sz w:val="24"/>
        </w:rPr>
      </w:pPr>
      <w:r>
        <w:rPr>
          <w:rFonts w:hint="eastAsia"/>
          <w:sz w:val="24"/>
        </w:rPr>
        <w:t>电子邮箱：</w:t>
      </w:r>
      <w:r>
        <w:rPr>
          <w:rFonts w:hint="eastAsia"/>
          <w:sz w:val="24"/>
          <w:u w:val="single"/>
          <w:lang w:val="en-US" w:eastAsia="zh-CN"/>
        </w:rPr>
        <w:t xml:space="preserve">                                        </w:t>
      </w:r>
      <w:r>
        <w:rPr>
          <w:rFonts w:hint="eastAsia"/>
          <w:sz w:val="24"/>
        </w:rPr>
        <w:t xml:space="preserve"> </w:t>
      </w:r>
    </w:p>
    <w:p w14:paraId="1069D4BF">
      <w:pPr>
        <w:spacing w:line="560" w:lineRule="exact"/>
        <w:ind w:left="0" w:leftChars="0" w:firstLine="480" w:firstLineChars="200"/>
        <w:jc w:val="left"/>
        <w:rPr>
          <w:rFonts w:hint="eastAsia"/>
          <w:sz w:val="24"/>
        </w:rPr>
      </w:pPr>
      <w:r>
        <w:rPr>
          <w:rFonts w:hint="eastAsia"/>
          <w:sz w:val="24"/>
          <w:lang w:val="en-US" w:eastAsia="zh-CN"/>
        </w:rPr>
        <w:t>2、</w:t>
      </w:r>
      <w:r>
        <w:rPr>
          <w:rFonts w:hint="eastAsia"/>
          <w:sz w:val="24"/>
        </w:rPr>
        <w:t xml:space="preserve">任何一方的联系方式发生变化的，应当自变化之日起三日个工作日内以书面形式通知对方。 </w:t>
      </w:r>
    </w:p>
    <w:p w14:paraId="08956396">
      <w:pPr>
        <w:spacing w:line="560" w:lineRule="exact"/>
        <w:ind w:left="0" w:firstLine="0" w:firstLineChars="0"/>
        <w:jc w:val="left"/>
        <w:rPr>
          <w:rFonts w:hint="eastAsia" w:eastAsia="宋体"/>
          <w:sz w:val="24"/>
          <w:lang w:val="en-US" w:eastAsia="zh-CN"/>
        </w:rPr>
      </w:pPr>
      <w:r>
        <w:rPr>
          <w:rFonts w:hint="eastAsia"/>
          <w:b/>
          <w:bCs/>
          <w:sz w:val="24"/>
          <w:lang w:val="en-US" w:eastAsia="zh-CN"/>
        </w:rPr>
        <w:t>第十八条  合规条款</w:t>
      </w:r>
    </w:p>
    <w:p w14:paraId="26EA213B">
      <w:pPr>
        <w:spacing w:line="560" w:lineRule="exact"/>
        <w:ind w:left="0" w:firstLine="480" w:firstLineChars="200"/>
        <w:jc w:val="left"/>
        <w:rPr>
          <w:rFonts w:hint="eastAsia"/>
          <w:sz w:val="24"/>
        </w:rPr>
      </w:pPr>
      <w:r>
        <w:rPr>
          <w:rFonts w:hint="eastAsia"/>
          <w:sz w:val="24"/>
          <w:lang w:val="en-US" w:eastAsia="zh-CN"/>
        </w:rPr>
        <w:t>1、</w:t>
      </w:r>
      <w:r>
        <w:rPr>
          <w:rFonts w:hint="eastAsia"/>
          <w:sz w:val="24"/>
        </w:rPr>
        <w:t>甲乙双方承诺：甲乙双方及各自工作人员应当通过正常途径开展相关业务工作，忠实履行本合同/协议赋予的职责，不得为谋取不正当利益，以任何方式向对方及其工作人员或其他相关人员提供、给予本合同/协议约定外的任何利益，包括但不限于明扣、暗扣、现金、购物卡、实物、有价证券、旅游或其他非物质性利益等。任何一方违反本条约定，守约方有权要求解除本合同/协议，并要求违约方赔偿损失。</w:t>
      </w:r>
    </w:p>
    <w:p w14:paraId="1BCEBCE2">
      <w:pPr>
        <w:spacing w:line="560" w:lineRule="exact"/>
        <w:ind w:left="0" w:leftChars="0" w:firstLine="0" w:firstLineChars="0"/>
        <w:jc w:val="left"/>
        <w:rPr>
          <w:rFonts w:hint="eastAsia"/>
          <w:b/>
          <w:bCs/>
          <w:sz w:val="24"/>
        </w:rPr>
      </w:pPr>
      <w:r>
        <w:rPr>
          <w:rFonts w:hint="eastAsia"/>
          <w:b/>
          <w:bCs/>
          <w:sz w:val="24"/>
          <w:lang w:val="en-US" w:eastAsia="zh-CN"/>
        </w:rPr>
        <w:t xml:space="preserve">第十九条  </w:t>
      </w:r>
      <w:r>
        <w:rPr>
          <w:rFonts w:hint="eastAsia"/>
          <w:b/>
          <w:bCs/>
          <w:sz w:val="24"/>
        </w:rPr>
        <w:t>合同</w:t>
      </w:r>
      <w:r>
        <w:rPr>
          <w:rFonts w:hint="eastAsia"/>
          <w:b/>
          <w:bCs/>
          <w:sz w:val="24"/>
          <w:lang w:val="en-US" w:eastAsia="zh-CN"/>
        </w:rPr>
        <w:t>的</w:t>
      </w:r>
      <w:r>
        <w:rPr>
          <w:rFonts w:hint="eastAsia"/>
          <w:b/>
          <w:bCs/>
          <w:sz w:val="24"/>
        </w:rPr>
        <w:t>生效</w:t>
      </w:r>
    </w:p>
    <w:p w14:paraId="419E8EF2">
      <w:pPr>
        <w:numPr>
          <w:ilvl w:val="0"/>
          <w:numId w:val="0"/>
        </w:numPr>
        <w:spacing w:line="560" w:lineRule="exact"/>
        <w:ind w:left="0" w:leftChars="0" w:firstLine="480" w:firstLineChars="200"/>
        <w:jc w:val="left"/>
        <w:rPr>
          <w:rFonts w:hint="eastAsia"/>
          <w:sz w:val="24"/>
        </w:rPr>
      </w:pPr>
      <w:r>
        <w:rPr>
          <w:rFonts w:hint="eastAsia"/>
          <w:sz w:val="24"/>
          <w:lang w:val="en-US" w:eastAsia="zh-CN"/>
        </w:rPr>
        <w:t>1、</w:t>
      </w:r>
      <w:r>
        <w:rPr>
          <w:rFonts w:hint="eastAsia"/>
          <w:sz w:val="24"/>
        </w:rPr>
        <w:t>本合同</w:t>
      </w:r>
      <w:r>
        <w:rPr>
          <w:rFonts w:hint="eastAsia"/>
          <w:sz w:val="24"/>
          <w:lang w:val="en-US" w:eastAsia="zh-CN"/>
        </w:rPr>
        <w:t>自甲乙</w:t>
      </w:r>
      <w:r>
        <w:rPr>
          <w:rFonts w:hint="eastAsia"/>
          <w:sz w:val="24"/>
        </w:rPr>
        <w:t>双方</w:t>
      </w:r>
      <w:r>
        <w:rPr>
          <w:rFonts w:hint="eastAsia"/>
          <w:sz w:val="24"/>
          <w:lang w:val="en-US" w:eastAsia="zh-CN"/>
        </w:rPr>
        <w:t>签字</w:t>
      </w:r>
      <w:r>
        <w:rPr>
          <w:rFonts w:hint="eastAsia"/>
          <w:sz w:val="24"/>
        </w:rPr>
        <w:t>盖章之日起生效。 本合同一式</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份，甲方执</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份，乙方执</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份，均具有同等法律效力。</w:t>
      </w:r>
    </w:p>
    <w:p w14:paraId="126826E4">
      <w:pPr>
        <w:spacing w:line="560" w:lineRule="exact"/>
        <w:ind w:left="0" w:leftChars="0" w:firstLine="0" w:firstLineChars="0"/>
        <w:jc w:val="left"/>
        <w:rPr>
          <w:rFonts w:hint="eastAsia"/>
          <w:b/>
          <w:bCs/>
          <w:sz w:val="24"/>
          <w:lang w:val="en-US" w:eastAsia="zh-CN"/>
        </w:rPr>
      </w:pPr>
      <w:r>
        <w:rPr>
          <w:rFonts w:hint="eastAsia"/>
          <w:b/>
          <w:bCs/>
          <w:sz w:val="24"/>
          <w:lang w:val="en-US" w:eastAsia="zh-CN"/>
        </w:rPr>
        <w:t>第二十条 其他约定</w:t>
      </w:r>
    </w:p>
    <w:p w14:paraId="36490E02">
      <w:pPr>
        <w:spacing w:line="560" w:lineRule="exact"/>
        <w:ind w:left="0" w:leftChars="0" w:firstLine="480" w:firstLineChars="200"/>
        <w:jc w:val="left"/>
        <w:rPr>
          <w:rFonts w:hint="eastAsia"/>
          <w:sz w:val="24"/>
        </w:rPr>
      </w:pPr>
      <w:r>
        <w:rPr>
          <w:rFonts w:hint="eastAsia"/>
          <w:sz w:val="24"/>
          <w:lang w:val="en-US" w:eastAsia="zh-CN"/>
        </w:rPr>
        <w:t>1、</w:t>
      </w:r>
      <w:r>
        <w:rPr>
          <w:rFonts w:hint="eastAsia"/>
          <w:sz w:val="24"/>
        </w:rPr>
        <w:t>本合同未尽事宜，双方应友好协商，签订补充协议，补充协议与本合同</w:t>
      </w:r>
      <w:r>
        <w:rPr>
          <w:rFonts w:hint="eastAsia"/>
          <w:sz w:val="24"/>
          <w:lang w:val="en-US" w:eastAsia="zh-CN"/>
        </w:rPr>
        <w:t>冲突的，以补充协议为准；</w:t>
      </w:r>
    </w:p>
    <w:p w14:paraId="1C668D55">
      <w:pPr>
        <w:spacing w:line="560" w:lineRule="exact"/>
        <w:ind w:left="0" w:leftChars="0" w:firstLine="480" w:firstLineChars="200"/>
        <w:jc w:val="left"/>
        <w:rPr>
          <w:rFonts w:hint="eastAsia"/>
          <w:sz w:val="24"/>
        </w:rPr>
      </w:pPr>
      <w:r>
        <w:rPr>
          <w:rFonts w:hint="eastAsia"/>
          <w:sz w:val="24"/>
          <w:lang w:val="en-US" w:eastAsia="zh-CN"/>
        </w:rPr>
        <w:t>2、</w:t>
      </w:r>
      <w:r>
        <w:rPr>
          <w:rFonts w:hint="eastAsia"/>
          <w:sz w:val="24"/>
        </w:rPr>
        <w:t>合同附件是合同的组成部分，与合同具有同等的法律效力：</w:t>
      </w:r>
    </w:p>
    <w:p w14:paraId="6ACA0E24">
      <w:pPr>
        <w:spacing w:line="560" w:lineRule="exact"/>
        <w:ind w:left="0" w:leftChars="0" w:firstLine="720" w:firstLineChars="300"/>
        <w:jc w:val="left"/>
        <w:rPr>
          <w:rFonts w:hint="eastAsia" w:eastAsia="宋体"/>
          <w:sz w:val="24"/>
          <w:lang w:eastAsia="zh-CN"/>
        </w:rPr>
      </w:pPr>
      <w:r>
        <w:rPr>
          <w:rFonts w:hint="eastAsia"/>
          <w:sz w:val="24"/>
        </w:rPr>
        <w:t>本合同附件</w:t>
      </w:r>
      <w:r>
        <w:rPr>
          <w:rFonts w:hint="eastAsia"/>
          <w:sz w:val="24"/>
          <w:lang w:eastAsia="zh-CN"/>
        </w:rPr>
        <w:t>：</w:t>
      </w:r>
      <w:r>
        <w:rPr>
          <w:rFonts w:hint="eastAsia"/>
          <w:sz w:val="24"/>
          <w:u w:val="single"/>
          <w:lang w:val="en-US" w:eastAsia="zh-CN"/>
        </w:rPr>
        <w:t xml:space="preserve">                                                       </w:t>
      </w:r>
      <w:r>
        <w:rPr>
          <w:rFonts w:hint="eastAsia"/>
          <w:sz w:val="24"/>
          <w:u w:val="none"/>
          <w:lang w:val="en-US" w:eastAsia="zh-CN"/>
        </w:rPr>
        <w:t>。</w:t>
      </w:r>
    </w:p>
    <w:p w14:paraId="4E86D2C8">
      <w:pPr>
        <w:spacing w:line="560" w:lineRule="exact"/>
        <w:ind w:left="0" w:firstLine="480" w:firstLineChars="200"/>
        <w:jc w:val="left"/>
        <w:rPr>
          <w:rFonts w:hint="eastAsia"/>
          <w:sz w:val="24"/>
        </w:rPr>
      </w:pPr>
      <w:r>
        <w:rPr>
          <w:rFonts w:hint="eastAsia"/>
          <w:sz w:val="24"/>
          <w:lang w:val="en-US" w:eastAsia="zh-CN"/>
        </w:rPr>
        <w:t>3、其他约定：</w:t>
      </w:r>
      <w:r>
        <w:rPr>
          <w:rFonts w:hint="eastAsia"/>
          <w:sz w:val="24"/>
          <w:u w:val="single"/>
          <w:lang w:val="en-US" w:eastAsia="zh-CN"/>
        </w:rPr>
        <w:t xml:space="preserve">                                                        </w:t>
      </w:r>
      <w:r>
        <w:rPr>
          <w:rFonts w:hint="eastAsia"/>
          <w:sz w:val="24"/>
          <w:u w:val="none"/>
          <w:lang w:val="en-US" w:eastAsia="zh-CN"/>
        </w:rPr>
        <w:t>。</w:t>
      </w:r>
    </w:p>
    <w:p w14:paraId="2C17E82C">
      <w:pPr>
        <w:spacing w:line="560" w:lineRule="exact"/>
        <w:ind w:left="0" w:firstLine="0" w:firstLineChars="0"/>
        <w:jc w:val="left"/>
        <w:rPr>
          <w:rFonts w:hint="eastAsia"/>
          <w:sz w:val="24"/>
          <w:lang w:val="en-US" w:eastAsia="zh-CN"/>
        </w:rPr>
      </w:pPr>
    </w:p>
    <w:p w14:paraId="19DF1D57">
      <w:pPr>
        <w:spacing w:line="560" w:lineRule="exact"/>
        <w:ind w:left="0" w:firstLine="480" w:firstLineChars="200"/>
        <w:jc w:val="left"/>
        <w:rPr>
          <w:rFonts w:hint="eastAsia"/>
          <w:sz w:val="24"/>
          <w:lang w:val="en-US" w:eastAsia="zh-CN"/>
        </w:rPr>
      </w:pPr>
      <w:r>
        <w:rPr>
          <w:rFonts w:hint="eastAsia"/>
          <w:sz w:val="24"/>
          <w:lang w:val="en-US" w:eastAsia="zh-CN"/>
        </w:rPr>
        <w:t xml:space="preserve">甲方（加盖公章）：                           </w:t>
      </w:r>
    </w:p>
    <w:p w14:paraId="0EA8F031">
      <w:pPr>
        <w:spacing w:line="560" w:lineRule="exact"/>
        <w:ind w:left="0" w:firstLine="480" w:firstLineChars="200"/>
        <w:jc w:val="left"/>
        <w:rPr>
          <w:rFonts w:hint="eastAsia"/>
          <w:sz w:val="24"/>
          <w:lang w:val="en-US" w:eastAsia="zh-CN"/>
        </w:rPr>
      </w:pPr>
      <w:r>
        <w:rPr>
          <w:rFonts w:hint="eastAsia"/>
          <w:sz w:val="24"/>
          <w:lang w:val="en-US" w:eastAsia="zh-CN"/>
        </w:rPr>
        <w:t xml:space="preserve">法定代表人/授权代表：                       </w:t>
      </w:r>
    </w:p>
    <w:p w14:paraId="038B2C19">
      <w:pPr>
        <w:spacing w:line="560" w:lineRule="exact"/>
        <w:ind w:left="0" w:firstLine="480" w:firstLineChars="200"/>
        <w:jc w:val="left"/>
        <w:rPr>
          <w:rFonts w:hint="eastAsia"/>
          <w:sz w:val="24"/>
          <w:lang w:val="en-US" w:eastAsia="zh-CN"/>
        </w:rPr>
      </w:pPr>
      <w:r>
        <w:rPr>
          <w:rFonts w:hint="eastAsia"/>
          <w:sz w:val="24"/>
          <w:lang w:val="en-US" w:eastAsia="zh-CN"/>
        </w:rPr>
        <w:t xml:space="preserve">签署日期：                                  </w:t>
      </w:r>
    </w:p>
    <w:p w14:paraId="6C314987">
      <w:pPr>
        <w:spacing w:line="600" w:lineRule="exact"/>
        <w:ind w:left="0" w:firstLine="480" w:firstLineChars="200"/>
        <w:jc w:val="left"/>
        <w:rPr>
          <w:rFonts w:hint="eastAsia"/>
          <w:sz w:val="24"/>
          <w:lang w:val="en-US" w:eastAsia="zh-CN"/>
        </w:rPr>
      </w:pPr>
    </w:p>
    <w:p w14:paraId="1422B8D5">
      <w:pPr>
        <w:spacing w:line="600" w:lineRule="exact"/>
        <w:ind w:left="0" w:firstLine="480" w:firstLineChars="200"/>
        <w:jc w:val="left"/>
        <w:rPr>
          <w:rFonts w:hint="eastAsia"/>
          <w:sz w:val="24"/>
          <w:lang w:val="en-US" w:eastAsia="zh-CN"/>
        </w:rPr>
      </w:pPr>
    </w:p>
    <w:p w14:paraId="2FE2916F">
      <w:pPr>
        <w:spacing w:line="600" w:lineRule="exact"/>
        <w:ind w:left="0" w:firstLine="480" w:firstLineChars="200"/>
        <w:jc w:val="left"/>
        <w:rPr>
          <w:rFonts w:hint="eastAsia"/>
          <w:sz w:val="24"/>
        </w:rPr>
      </w:pPr>
      <w:r>
        <w:rPr>
          <w:rFonts w:hint="eastAsia"/>
          <w:sz w:val="24"/>
          <w:lang w:val="en-US" w:eastAsia="zh-CN"/>
        </w:rPr>
        <w:t>乙方（加盖公章）：</w:t>
      </w:r>
    </w:p>
    <w:p w14:paraId="583702DA">
      <w:pPr>
        <w:spacing w:line="600" w:lineRule="exact"/>
        <w:ind w:firstLine="480" w:firstLineChars="200"/>
        <w:rPr>
          <w:rFonts w:hint="eastAsia"/>
          <w:sz w:val="24"/>
          <w:lang w:val="en-US" w:eastAsia="zh-CN"/>
        </w:rPr>
      </w:pPr>
      <w:r>
        <w:rPr>
          <w:rFonts w:hint="eastAsia"/>
          <w:sz w:val="24"/>
          <w:lang w:val="en-US" w:eastAsia="zh-CN"/>
        </w:rPr>
        <w:t>法定代表人/授权代表：</w:t>
      </w:r>
    </w:p>
    <w:p w14:paraId="2422981F">
      <w:pPr>
        <w:spacing w:line="600" w:lineRule="exact"/>
        <w:ind w:firstLine="480" w:firstLineChars="200"/>
        <w:rPr>
          <w:rFonts w:hint="eastAsia"/>
          <w:b/>
          <w:bCs/>
          <w:sz w:val="24"/>
        </w:rPr>
      </w:pPr>
      <w:r>
        <w:rPr>
          <w:rFonts w:hint="eastAsia"/>
          <w:sz w:val="24"/>
          <w:lang w:val="en-US" w:eastAsia="zh-CN"/>
        </w:rPr>
        <w:t>签署日期：</w:t>
      </w:r>
    </w:p>
    <w:p w14:paraId="2A0A36D0">
      <w:pPr>
        <w:pStyle w:val="23"/>
        <w:numPr>
          <w:ilvl w:val="0"/>
          <w:numId w:val="0"/>
        </w:numPr>
        <w:spacing w:before="299" w:after="299"/>
        <w:ind w:leftChars="0"/>
        <w:jc w:val="both"/>
        <w:rPr>
          <w:rFonts w:hint="eastAsia" w:ascii="国标宋体" w:hAnsi="国标宋体" w:eastAsia="国标宋体" w:cs="国标宋体"/>
          <w:b/>
          <w:bCs/>
          <w:sz w:val="36"/>
          <w:szCs w:val="36"/>
          <w:lang w:val="en-US" w:eastAsia="zh-CN"/>
        </w:rPr>
      </w:pPr>
    </w:p>
    <w:p w14:paraId="348D29A9">
      <w:pPr>
        <w:pStyle w:val="23"/>
        <w:rPr>
          <w:rFonts w:hint="eastAsia" w:ascii="国标宋体" w:hAnsi="国标宋体" w:eastAsia="国标宋体" w:cs="国标宋体"/>
        </w:rPr>
      </w:pPr>
    </w:p>
    <w:p w14:paraId="5D7EA456">
      <w:pPr>
        <w:pStyle w:val="23"/>
        <w:rPr>
          <w:rFonts w:hint="eastAsia" w:ascii="国标宋体" w:hAnsi="国标宋体" w:eastAsia="国标宋体" w:cs="国标宋体"/>
        </w:rPr>
      </w:pPr>
    </w:p>
    <w:p w14:paraId="0B85868E">
      <w:pPr>
        <w:pStyle w:val="23"/>
        <w:rPr>
          <w:rFonts w:hint="eastAsia" w:ascii="国标宋体" w:hAnsi="国标宋体" w:eastAsia="国标宋体" w:cs="国标宋体"/>
        </w:rPr>
      </w:pPr>
    </w:p>
    <w:p w14:paraId="02E5F7EE">
      <w:pPr>
        <w:pStyle w:val="23"/>
        <w:rPr>
          <w:rFonts w:hint="eastAsia" w:ascii="国标宋体" w:hAnsi="国标宋体" w:eastAsia="国标宋体" w:cs="国标宋体"/>
        </w:rPr>
      </w:pPr>
    </w:p>
    <w:p w14:paraId="62A1D981">
      <w:pPr>
        <w:pStyle w:val="23"/>
        <w:rPr>
          <w:rFonts w:hint="eastAsia" w:ascii="国标宋体" w:hAnsi="国标宋体" w:eastAsia="国标宋体" w:cs="国标宋体"/>
        </w:rPr>
      </w:pPr>
    </w:p>
    <w:p w14:paraId="58EA11F5">
      <w:pPr>
        <w:pStyle w:val="23"/>
        <w:rPr>
          <w:rFonts w:hint="eastAsia" w:ascii="国标宋体" w:hAnsi="国标宋体" w:eastAsia="国标宋体" w:cs="国标宋体"/>
        </w:rPr>
      </w:pPr>
    </w:p>
    <w:p w14:paraId="4D15A79A">
      <w:pPr>
        <w:pStyle w:val="2"/>
        <w:bidi w:val="0"/>
        <w:ind w:left="0" w:leftChars="0" w:firstLine="0" w:firstLineChars="0"/>
        <w:jc w:val="center"/>
        <w:rPr>
          <w:rFonts w:hint="eastAsia"/>
        </w:rPr>
      </w:pPr>
      <w:bookmarkStart w:id="7" w:name="_Toc1527464994"/>
      <w:r>
        <w:rPr>
          <w:rFonts w:hint="eastAsia"/>
        </w:rPr>
        <w:t>第五部分 响应文件格式</w:t>
      </w:r>
      <w:bookmarkEnd w:id="7"/>
    </w:p>
    <w:p w14:paraId="76CC8B4E">
      <w:pPr>
        <w:spacing w:line="360" w:lineRule="auto"/>
        <w:ind w:right="105"/>
        <w:jc w:val="right"/>
        <w:rPr>
          <w:rFonts w:hint="eastAsia" w:ascii="宋体" w:hAnsi="宋体" w:eastAsia="宋体"/>
          <w:b/>
          <w:sz w:val="36"/>
          <w:szCs w:val="36"/>
          <w:highlight w:val="none"/>
        </w:rPr>
      </w:pPr>
      <w:r>
        <w:rPr>
          <w:rFonts w:hint="eastAsia" w:ascii="国标宋体" w:hAnsi="国标宋体" w:eastAsia="国标宋体" w:cs="国标宋体"/>
          <w:b/>
          <w:sz w:val="36"/>
          <w:szCs w:val="36"/>
          <w:highlight w:val="none"/>
        </w:rPr>
        <w:t>正本/副本</w:t>
      </w:r>
    </w:p>
    <w:p w14:paraId="0B71E5A2">
      <w:pPr>
        <w:spacing w:line="360" w:lineRule="auto"/>
        <w:jc w:val="center"/>
        <w:rPr>
          <w:rFonts w:hint="eastAsia" w:ascii="国标宋体" w:hAnsi="国标宋体" w:cs="国标宋体"/>
          <w:b/>
          <w:bCs/>
          <w:sz w:val="50"/>
          <w:szCs w:val="50"/>
          <w:highlight w:val="none"/>
          <w:lang w:eastAsia="zh-CN"/>
        </w:rPr>
      </w:pPr>
    </w:p>
    <w:p w14:paraId="242DD1C5">
      <w:pPr>
        <w:spacing w:line="360" w:lineRule="auto"/>
        <w:ind w:left="0" w:leftChars="0" w:firstLine="0" w:firstLineChars="0"/>
        <w:jc w:val="center"/>
        <w:rPr>
          <w:rFonts w:hint="eastAsia" w:ascii="国标宋体" w:hAnsi="国标宋体" w:cs="国标宋体"/>
          <w:b/>
          <w:bCs/>
          <w:sz w:val="50"/>
          <w:szCs w:val="50"/>
          <w:highlight w:val="none"/>
          <w:lang w:eastAsia="zh-CN"/>
        </w:rPr>
      </w:pPr>
      <w:r>
        <w:rPr>
          <w:rFonts w:hint="eastAsia" w:ascii="国标宋体" w:hAnsi="国标宋体" w:cs="国标宋体"/>
          <w:b/>
          <w:bCs/>
          <w:sz w:val="50"/>
          <w:szCs w:val="50"/>
          <w:highlight w:val="none"/>
          <w:lang w:eastAsia="zh-CN"/>
        </w:rPr>
        <w:t>河北广业煤研检测技术服务有限公司</w:t>
      </w:r>
    </w:p>
    <w:p w14:paraId="3197444F">
      <w:pPr>
        <w:spacing w:line="360" w:lineRule="auto"/>
        <w:ind w:left="0" w:leftChars="0" w:firstLine="0" w:firstLineChars="0"/>
        <w:jc w:val="center"/>
        <w:rPr>
          <w:rFonts w:hint="eastAsia" w:ascii="国标宋体" w:hAnsi="国标宋体" w:eastAsia="国标宋体" w:cs="国标宋体"/>
          <w:b/>
          <w:bCs/>
          <w:sz w:val="50"/>
          <w:szCs w:val="50"/>
          <w:highlight w:val="none"/>
        </w:rPr>
      </w:pPr>
      <w:r>
        <w:rPr>
          <w:rFonts w:hint="eastAsia" w:ascii="国标宋体" w:hAnsi="国标宋体" w:cs="国标宋体"/>
          <w:b/>
          <w:bCs/>
          <w:sz w:val="50"/>
          <w:szCs w:val="50"/>
          <w:highlight w:val="none"/>
          <w:lang w:eastAsia="zh-CN"/>
        </w:rPr>
        <w:t>联合破碎机</w:t>
      </w:r>
      <w:r>
        <w:rPr>
          <w:rFonts w:hint="eastAsia" w:ascii="国标宋体" w:hAnsi="国标宋体" w:eastAsia="国标宋体" w:cs="国标宋体"/>
          <w:b/>
          <w:bCs/>
          <w:sz w:val="50"/>
          <w:szCs w:val="50"/>
          <w:highlight w:val="none"/>
        </w:rPr>
        <w:t>采购项目</w:t>
      </w:r>
    </w:p>
    <w:p w14:paraId="1D374E35">
      <w:pPr>
        <w:spacing w:line="360" w:lineRule="auto"/>
        <w:jc w:val="center"/>
        <w:rPr>
          <w:rFonts w:hint="eastAsia" w:ascii="国标宋体" w:hAnsi="国标宋体" w:eastAsia="国标宋体" w:cs="国标宋体"/>
          <w:b/>
          <w:szCs w:val="21"/>
          <w:highlight w:val="none"/>
        </w:rPr>
      </w:pPr>
    </w:p>
    <w:p w14:paraId="7345E937">
      <w:pPr>
        <w:spacing w:line="360" w:lineRule="auto"/>
        <w:jc w:val="center"/>
        <w:rPr>
          <w:rFonts w:hint="eastAsia" w:ascii="国标宋体" w:hAnsi="国标宋体" w:eastAsia="国标宋体" w:cs="国标宋体"/>
          <w:b/>
          <w:szCs w:val="21"/>
          <w:highlight w:val="none"/>
        </w:rPr>
      </w:pPr>
    </w:p>
    <w:p w14:paraId="00538CF5">
      <w:pPr>
        <w:spacing w:line="360" w:lineRule="auto"/>
        <w:jc w:val="center"/>
        <w:rPr>
          <w:rFonts w:hint="eastAsia" w:ascii="国标宋体" w:hAnsi="国标宋体" w:eastAsia="国标宋体" w:cs="国标宋体"/>
          <w:b/>
          <w:szCs w:val="21"/>
          <w:highlight w:val="none"/>
        </w:rPr>
      </w:pPr>
      <w:r>
        <w:rPr>
          <w:rFonts w:hint="eastAsia" w:ascii="国标宋体" w:hAnsi="国标宋体" w:eastAsia="国标宋体" w:cs="国标宋体"/>
          <w:b/>
          <w:szCs w:val="21"/>
          <w:highlight w:val="none"/>
        </w:rPr>
        <w:t>（项目编号：</w:t>
      </w:r>
      <w:r>
        <w:rPr>
          <w:rFonts w:hint="eastAsia" w:ascii="国标宋体" w:hAnsi="国标宋体" w:eastAsia="国标宋体" w:cs="国标宋体"/>
          <w:b/>
          <w:szCs w:val="21"/>
          <w:highlight w:val="none"/>
          <w:u w:val="single"/>
        </w:rPr>
        <w:t xml:space="preserve">              </w:t>
      </w:r>
      <w:r>
        <w:rPr>
          <w:rFonts w:hint="eastAsia" w:ascii="国标宋体" w:hAnsi="国标宋体" w:eastAsia="国标宋体" w:cs="国标宋体"/>
          <w:b/>
          <w:szCs w:val="21"/>
          <w:highlight w:val="none"/>
        </w:rPr>
        <w:t>）</w:t>
      </w:r>
    </w:p>
    <w:p w14:paraId="11C8F143">
      <w:pPr>
        <w:spacing w:before="936" w:beforeLines="300" w:line="360" w:lineRule="auto"/>
        <w:ind w:left="0" w:leftChars="0" w:firstLine="0" w:firstLineChars="0"/>
        <w:jc w:val="center"/>
        <w:rPr>
          <w:rFonts w:hint="eastAsia" w:ascii="国标宋体" w:hAnsi="国标宋体" w:eastAsia="国标宋体" w:cs="国标宋体"/>
          <w:b/>
          <w:spacing w:val="60"/>
          <w:sz w:val="72"/>
          <w:szCs w:val="72"/>
          <w:highlight w:val="none"/>
        </w:rPr>
      </w:pPr>
      <w:r>
        <w:rPr>
          <w:rFonts w:hint="eastAsia" w:ascii="国标宋体" w:hAnsi="国标宋体" w:cs="国标宋体"/>
          <w:b/>
          <w:spacing w:val="60"/>
          <w:sz w:val="72"/>
          <w:szCs w:val="72"/>
          <w:highlight w:val="none"/>
          <w:lang w:eastAsia="zh-CN"/>
        </w:rPr>
        <w:t>响应</w:t>
      </w:r>
      <w:r>
        <w:rPr>
          <w:rFonts w:hint="eastAsia" w:ascii="国标宋体" w:hAnsi="国标宋体" w:eastAsia="国标宋体" w:cs="国标宋体"/>
          <w:b/>
          <w:spacing w:val="60"/>
          <w:sz w:val="72"/>
          <w:szCs w:val="72"/>
          <w:highlight w:val="none"/>
        </w:rPr>
        <w:t>文件</w:t>
      </w:r>
    </w:p>
    <w:p w14:paraId="3345ABF3">
      <w:pPr>
        <w:spacing w:after="1560" w:afterLines="500" w:line="360" w:lineRule="auto"/>
        <w:jc w:val="center"/>
        <w:rPr>
          <w:rFonts w:hint="eastAsia" w:ascii="国标宋体" w:hAnsi="国标宋体" w:eastAsia="国标宋体" w:cs="国标宋体"/>
          <w:b/>
          <w:szCs w:val="21"/>
          <w:highlight w:val="none"/>
        </w:rPr>
      </w:pPr>
      <w:r>
        <w:rPr>
          <w:rFonts w:hint="eastAsia" w:ascii="国标宋体" w:hAnsi="国标宋体" w:eastAsia="国标宋体" w:cs="国标宋体"/>
          <w:b/>
          <w:szCs w:val="21"/>
          <w:highlight w:val="none"/>
        </w:rPr>
        <w:t>（封面格式仅供参考）</w:t>
      </w:r>
    </w:p>
    <w:tbl>
      <w:tblPr>
        <w:tblStyle w:val="15"/>
        <w:tblW w:w="418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9"/>
        <w:gridCol w:w="5967"/>
      </w:tblGrid>
      <w:tr w14:paraId="1667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21" w:type="pct"/>
            <w:vAlign w:val="center"/>
          </w:tcPr>
          <w:p w14:paraId="0E97B81A">
            <w:pPr>
              <w:widowControl w:val="0"/>
              <w:spacing w:line="360" w:lineRule="auto"/>
              <w:ind w:left="0" w:leftChars="0" w:firstLine="0" w:firstLineChars="0"/>
              <w:jc w:val="both"/>
              <w:rPr>
                <w:rFonts w:hint="eastAsia" w:ascii="国标宋体" w:hAnsi="国标宋体" w:eastAsia="国标宋体" w:cs="国标宋体"/>
                <w:sz w:val="24"/>
                <w:szCs w:val="24"/>
                <w:highlight w:val="none"/>
              </w:rPr>
            </w:pPr>
            <w:r>
              <w:rPr>
                <w:rFonts w:hint="eastAsia" w:ascii="国标宋体" w:hAnsi="国标宋体" w:eastAsia="国标宋体" w:cs="国标宋体"/>
                <w:sz w:val="24"/>
                <w:szCs w:val="24"/>
                <w:highlight w:val="none"/>
              </w:rPr>
              <w:t>投标单位全称：</w:t>
            </w:r>
          </w:p>
        </w:tc>
        <w:tc>
          <w:tcPr>
            <w:tcW w:w="3579" w:type="pct"/>
            <w:vAlign w:val="center"/>
          </w:tcPr>
          <w:p w14:paraId="2CB6A6A6">
            <w:pPr>
              <w:widowControl w:val="0"/>
              <w:spacing w:line="360" w:lineRule="auto"/>
              <w:jc w:val="left"/>
              <w:rPr>
                <w:rFonts w:hint="eastAsia" w:ascii="国标宋体" w:hAnsi="国标宋体" w:eastAsia="国标宋体" w:cs="国标宋体"/>
                <w:sz w:val="24"/>
                <w:szCs w:val="24"/>
                <w:highlight w:val="none"/>
                <w:u w:val="single"/>
              </w:rPr>
            </w:pPr>
            <w:r>
              <w:rPr>
                <w:rFonts w:hint="eastAsia" w:ascii="国标宋体" w:hAnsi="国标宋体" w:eastAsia="国标宋体" w:cs="国标宋体"/>
                <w:sz w:val="24"/>
                <w:szCs w:val="24"/>
                <w:highlight w:val="none"/>
                <w:u w:val="single"/>
              </w:rPr>
              <w:t xml:space="preserve">                                       </w:t>
            </w:r>
          </w:p>
        </w:tc>
      </w:tr>
      <w:tr w14:paraId="6A19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21" w:type="pct"/>
            <w:vAlign w:val="center"/>
          </w:tcPr>
          <w:p w14:paraId="2992B81A">
            <w:pPr>
              <w:widowControl w:val="0"/>
              <w:spacing w:line="360" w:lineRule="auto"/>
              <w:ind w:left="0" w:leftChars="0" w:firstLine="0" w:firstLineChars="0"/>
              <w:jc w:val="both"/>
              <w:rPr>
                <w:rFonts w:hint="eastAsia" w:ascii="国标宋体" w:hAnsi="国标宋体" w:eastAsia="国标宋体" w:cs="国标宋体"/>
                <w:sz w:val="24"/>
                <w:szCs w:val="24"/>
                <w:highlight w:val="none"/>
              </w:rPr>
            </w:pPr>
            <w:r>
              <w:rPr>
                <w:rFonts w:hint="eastAsia" w:ascii="国标宋体" w:hAnsi="国标宋体" w:eastAsia="国标宋体" w:cs="国标宋体"/>
                <w:sz w:val="24"/>
                <w:szCs w:val="24"/>
                <w:highlight w:val="none"/>
              </w:rPr>
              <w:t>投标单位地址：</w:t>
            </w:r>
          </w:p>
        </w:tc>
        <w:tc>
          <w:tcPr>
            <w:tcW w:w="3579" w:type="pct"/>
            <w:vAlign w:val="center"/>
          </w:tcPr>
          <w:p w14:paraId="1F1235C9">
            <w:pPr>
              <w:widowControl w:val="0"/>
              <w:spacing w:line="360" w:lineRule="auto"/>
              <w:jc w:val="left"/>
              <w:rPr>
                <w:rFonts w:hint="eastAsia" w:ascii="国标宋体" w:hAnsi="国标宋体" w:eastAsia="国标宋体" w:cs="国标宋体"/>
                <w:sz w:val="24"/>
                <w:szCs w:val="24"/>
                <w:highlight w:val="none"/>
                <w:u w:val="single"/>
              </w:rPr>
            </w:pPr>
            <w:r>
              <w:rPr>
                <w:rFonts w:hint="eastAsia" w:ascii="国标宋体" w:hAnsi="国标宋体" w:eastAsia="国标宋体" w:cs="国标宋体"/>
                <w:sz w:val="24"/>
                <w:szCs w:val="24"/>
                <w:highlight w:val="none"/>
                <w:u w:val="single"/>
              </w:rPr>
              <w:t xml:space="preserve">                                       </w:t>
            </w:r>
          </w:p>
        </w:tc>
      </w:tr>
      <w:tr w14:paraId="3520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421" w:type="pct"/>
            <w:vAlign w:val="center"/>
          </w:tcPr>
          <w:p w14:paraId="67B01243">
            <w:pPr>
              <w:widowControl w:val="0"/>
              <w:spacing w:line="360" w:lineRule="auto"/>
              <w:ind w:left="0" w:leftChars="0" w:firstLine="0" w:firstLineChars="0"/>
              <w:jc w:val="both"/>
              <w:rPr>
                <w:rFonts w:hint="eastAsia" w:ascii="国标宋体" w:hAnsi="国标宋体" w:eastAsia="国标宋体" w:cs="国标宋体"/>
                <w:spacing w:val="-10"/>
                <w:sz w:val="24"/>
                <w:szCs w:val="24"/>
                <w:highlight w:val="none"/>
              </w:rPr>
            </w:pPr>
            <w:r>
              <w:rPr>
                <w:rFonts w:hint="eastAsia" w:ascii="国标宋体" w:hAnsi="国标宋体" w:eastAsia="国标宋体" w:cs="国标宋体"/>
                <w:spacing w:val="-10"/>
                <w:sz w:val="24"/>
                <w:szCs w:val="24"/>
                <w:highlight w:val="none"/>
              </w:rPr>
              <w:t>投标单位联系人：</w:t>
            </w:r>
          </w:p>
        </w:tc>
        <w:tc>
          <w:tcPr>
            <w:tcW w:w="3579" w:type="pct"/>
            <w:vAlign w:val="center"/>
          </w:tcPr>
          <w:p w14:paraId="42BDEBCE">
            <w:pPr>
              <w:widowControl w:val="0"/>
              <w:spacing w:line="360" w:lineRule="auto"/>
              <w:jc w:val="left"/>
              <w:rPr>
                <w:rFonts w:hint="eastAsia" w:ascii="国标宋体" w:hAnsi="国标宋体" w:eastAsia="国标宋体" w:cs="国标宋体"/>
                <w:sz w:val="24"/>
                <w:szCs w:val="24"/>
                <w:highlight w:val="none"/>
                <w:u w:val="single"/>
              </w:rPr>
            </w:pPr>
            <w:r>
              <w:rPr>
                <w:rFonts w:hint="eastAsia" w:ascii="国标宋体" w:hAnsi="国标宋体" w:eastAsia="国标宋体" w:cs="国标宋体"/>
                <w:sz w:val="24"/>
                <w:szCs w:val="24"/>
                <w:highlight w:val="none"/>
                <w:u w:val="single"/>
              </w:rPr>
              <w:t xml:space="preserve">                                       </w:t>
            </w:r>
          </w:p>
        </w:tc>
      </w:tr>
      <w:tr w14:paraId="3711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21" w:type="pct"/>
            <w:vAlign w:val="center"/>
          </w:tcPr>
          <w:p w14:paraId="4B170E2A">
            <w:pPr>
              <w:widowControl w:val="0"/>
              <w:spacing w:line="360" w:lineRule="auto"/>
              <w:ind w:left="0" w:leftChars="0" w:firstLine="0" w:firstLineChars="0"/>
              <w:jc w:val="both"/>
              <w:rPr>
                <w:rFonts w:hint="eastAsia" w:ascii="国标宋体" w:hAnsi="国标宋体" w:eastAsia="国标宋体" w:cs="国标宋体"/>
                <w:sz w:val="24"/>
                <w:szCs w:val="24"/>
                <w:highlight w:val="none"/>
              </w:rPr>
            </w:pPr>
            <w:r>
              <w:rPr>
                <w:rFonts w:hint="eastAsia" w:ascii="国标宋体" w:hAnsi="国标宋体" w:eastAsia="国标宋体" w:cs="国标宋体"/>
                <w:sz w:val="24"/>
                <w:szCs w:val="24"/>
                <w:highlight w:val="none"/>
              </w:rPr>
              <w:t>投标单位固话：</w:t>
            </w:r>
          </w:p>
        </w:tc>
        <w:tc>
          <w:tcPr>
            <w:tcW w:w="3579" w:type="pct"/>
            <w:vAlign w:val="center"/>
          </w:tcPr>
          <w:p w14:paraId="6ABB19F7">
            <w:pPr>
              <w:widowControl w:val="0"/>
              <w:spacing w:line="360" w:lineRule="auto"/>
              <w:jc w:val="left"/>
              <w:rPr>
                <w:rFonts w:hint="eastAsia" w:ascii="国标宋体" w:hAnsi="国标宋体" w:eastAsia="国标宋体" w:cs="国标宋体"/>
                <w:sz w:val="24"/>
                <w:szCs w:val="24"/>
                <w:highlight w:val="none"/>
                <w:u w:val="single"/>
              </w:rPr>
            </w:pPr>
            <w:r>
              <w:rPr>
                <w:rFonts w:hint="eastAsia" w:ascii="国标宋体" w:hAnsi="国标宋体" w:eastAsia="国标宋体" w:cs="国标宋体"/>
                <w:sz w:val="24"/>
                <w:szCs w:val="24"/>
                <w:highlight w:val="none"/>
                <w:u w:val="single"/>
              </w:rPr>
              <w:t xml:space="preserve">                                       </w:t>
            </w:r>
          </w:p>
        </w:tc>
      </w:tr>
      <w:tr w14:paraId="0A53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21" w:type="pct"/>
            <w:vAlign w:val="center"/>
          </w:tcPr>
          <w:p w14:paraId="06E608EE">
            <w:pPr>
              <w:widowControl w:val="0"/>
              <w:spacing w:line="360" w:lineRule="auto"/>
              <w:ind w:left="0" w:leftChars="0" w:firstLine="0" w:firstLineChars="0"/>
              <w:jc w:val="both"/>
              <w:rPr>
                <w:rFonts w:hint="eastAsia" w:ascii="国标宋体" w:hAnsi="国标宋体" w:eastAsia="国标宋体" w:cs="国标宋体"/>
                <w:sz w:val="24"/>
                <w:szCs w:val="24"/>
                <w:highlight w:val="none"/>
              </w:rPr>
            </w:pPr>
            <w:r>
              <w:rPr>
                <w:rFonts w:hint="eastAsia" w:ascii="国标宋体" w:hAnsi="国标宋体" w:eastAsia="国标宋体" w:cs="国标宋体"/>
                <w:sz w:val="24"/>
                <w:szCs w:val="24"/>
                <w:highlight w:val="none"/>
              </w:rPr>
              <w:t>投标单位传真：</w:t>
            </w:r>
          </w:p>
        </w:tc>
        <w:tc>
          <w:tcPr>
            <w:tcW w:w="3579" w:type="pct"/>
            <w:vAlign w:val="center"/>
          </w:tcPr>
          <w:p w14:paraId="51CDE1B4">
            <w:pPr>
              <w:widowControl w:val="0"/>
              <w:spacing w:line="360" w:lineRule="auto"/>
              <w:jc w:val="left"/>
              <w:rPr>
                <w:rFonts w:hint="eastAsia" w:ascii="国标宋体" w:hAnsi="国标宋体" w:eastAsia="国标宋体" w:cs="国标宋体"/>
                <w:sz w:val="24"/>
                <w:szCs w:val="24"/>
                <w:highlight w:val="none"/>
                <w:u w:val="single"/>
              </w:rPr>
            </w:pPr>
            <w:r>
              <w:rPr>
                <w:rFonts w:hint="eastAsia" w:ascii="国标宋体" w:hAnsi="国标宋体" w:eastAsia="国标宋体" w:cs="国标宋体"/>
                <w:sz w:val="24"/>
                <w:szCs w:val="24"/>
                <w:highlight w:val="none"/>
                <w:u w:val="single"/>
              </w:rPr>
              <w:t xml:space="preserve">                                       </w:t>
            </w:r>
          </w:p>
        </w:tc>
      </w:tr>
    </w:tbl>
    <w:p w14:paraId="77318C13">
      <w:pPr>
        <w:spacing w:before="312" w:beforeLines="100" w:after="156" w:afterLines="50" w:line="360" w:lineRule="auto"/>
        <w:jc w:val="center"/>
        <w:rPr>
          <w:rFonts w:hint="eastAsia" w:ascii="国标宋体" w:hAnsi="国标宋体" w:eastAsia="国标宋体" w:cs="国标宋体"/>
          <w:b/>
          <w:bCs/>
          <w:sz w:val="28"/>
          <w:szCs w:val="28"/>
        </w:rPr>
      </w:pPr>
      <w:r>
        <w:rPr>
          <w:rFonts w:hint="eastAsia" w:ascii="国标宋体" w:hAnsi="国标宋体" w:eastAsia="国标宋体" w:cs="国标宋体"/>
          <w:b/>
          <w:spacing w:val="40"/>
          <w:sz w:val="24"/>
          <w:szCs w:val="24"/>
          <w:highlight w:val="none"/>
        </w:rPr>
        <w:t>日期：</w:t>
      </w:r>
      <w:r>
        <w:rPr>
          <w:rFonts w:hint="eastAsia" w:ascii="国标宋体" w:hAnsi="国标宋体" w:eastAsia="国标宋体" w:cs="国标宋体"/>
          <w:b/>
          <w:spacing w:val="20"/>
          <w:szCs w:val="21"/>
          <w:highlight w:val="none"/>
        </w:rPr>
        <w:t xml:space="preserve">    </w:t>
      </w:r>
      <w:r>
        <w:rPr>
          <w:rFonts w:hint="eastAsia" w:ascii="国标宋体" w:hAnsi="国标宋体" w:eastAsia="国标宋体" w:cs="国标宋体"/>
          <w:b/>
          <w:spacing w:val="40"/>
          <w:sz w:val="24"/>
          <w:szCs w:val="24"/>
          <w:highlight w:val="none"/>
        </w:rPr>
        <w:t>年 月 日</w:t>
      </w:r>
    </w:p>
    <w:p w14:paraId="5E419531">
      <w:pPr>
        <w:pStyle w:val="23"/>
        <w:spacing w:before="281" w:after="281"/>
        <w:rPr>
          <w:rFonts w:hint="eastAsia" w:ascii="国标宋体" w:hAnsi="国标宋体" w:eastAsia="国标宋体" w:cs="国标宋体"/>
          <w:b/>
          <w:bCs/>
          <w:sz w:val="28"/>
          <w:szCs w:val="28"/>
        </w:rPr>
      </w:pPr>
    </w:p>
    <w:p w14:paraId="144FCD86">
      <w:pPr>
        <w:pStyle w:val="23"/>
        <w:spacing w:before="281" w:after="281"/>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一</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rPr>
        <w:t>响应函</w:t>
      </w:r>
    </w:p>
    <w:p w14:paraId="2E12F67E">
      <w:pPr>
        <w:pStyle w:val="23"/>
        <w:spacing w:before="240" w:after="240"/>
        <w:jc w:val="center"/>
        <w:rPr>
          <w:rFonts w:hint="eastAsia" w:ascii="国标宋体" w:hAnsi="国标宋体" w:eastAsia="国标宋体" w:cs="国标宋体"/>
          <w:sz w:val="32"/>
          <w:szCs w:val="32"/>
        </w:rPr>
      </w:pPr>
      <w:r>
        <w:rPr>
          <w:rStyle w:val="24"/>
          <w:rFonts w:hint="eastAsia" w:ascii="国标宋体" w:hAnsi="国标宋体" w:eastAsia="国标宋体" w:cs="国标宋体"/>
          <w:b/>
          <w:bCs/>
          <w:sz w:val="32"/>
          <w:szCs w:val="32"/>
        </w:rPr>
        <w:t>响应函</w:t>
      </w:r>
    </w:p>
    <w:p w14:paraId="1414BF21">
      <w:pPr>
        <w:pStyle w:val="23"/>
        <w:spacing w:before="240" w:after="240"/>
        <w:rPr>
          <w:rFonts w:hint="eastAsia" w:ascii="国标宋体" w:hAnsi="国标宋体" w:eastAsia="国标宋体" w:cs="国标宋体"/>
          <w:lang w:eastAsia="zh-CN"/>
        </w:rPr>
      </w:pPr>
      <w:r>
        <w:rPr>
          <w:rStyle w:val="24"/>
          <w:rFonts w:hint="eastAsia" w:ascii="国标宋体" w:hAnsi="国标宋体" w:eastAsia="国标宋体" w:cs="国标宋体"/>
          <w:lang w:eastAsia="zh-CN"/>
        </w:rPr>
        <w:t>致：</w:t>
      </w:r>
      <w:r>
        <w:rPr>
          <w:rStyle w:val="24"/>
          <w:rFonts w:hint="eastAsia" w:ascii="国标宋体" w:hAnsi="国标宋体" w:eastAsia="国标宋体" w:cs="国标宋体"/>
          <w:u w:val="single"/>
          <w:lang w:eastAsia="zh-CN"/>
        </w:rPr>
        <w:t>河北广业煤研检测技术服务有限公司</w:t>
      </w:r>
    </w:p>
    <w:p w14:paraId="567471E6">
      <w:pPr>
        <w:pStyle w:val="23"/>
        <w:spacing w:before="240" w:after="240"/>
        <w:rPr>
          <w:rFonts w:hint="eastAsia" w:ascii="国标宋体" w:hAnsi="国标宋体" w:eastAsia="国标宋体" w:cs="国标宋体"/>
        </w:rPr>
      </w:pPr>
      <w:r>
        <w:rPr>
          <w:rStyle w:val="24"/>
          <w:rFonts w:hint="eastAsia" w:ascii="国标宋体" w:hAnsi="国标宋体" w:eastAsia="国标宋体" w:cs="国标宋体"/>
        </w:rPr>
        <w:t>我方已仔细阅读并充分理解XX项目（项目编号：XX）竞争性谈判文件的全部内容，现正式响应如下：</w:t>
      </w:r>
    </w:p>
    <w:p w14:paraId="01321F09">
      <w:pPr>
        <w:pStyle w:val="23"/>
        <w:numPr>
          <w:ilvl w:val="0"/>
          <w:numId w:val="3"/>
        </w:numPr>
        <w:spacing w:before="240" w:after="240"/>
        <w:ind w:left="720" w:hanging="299"/>
        <w:jc w:val="left"/>
        <w:rPr>
          <w:rFonts w:hint="eastAsia" w:ascii="国标宋体" w:hAnsi="国标宋体" w:eastAsia="国标宋体" w:cs="国标宋体"/>
        </w:rPr>
      </w:pPr>
      <w:r>
        <w:rPr>
          <w:rStyle w:val="24"/>
          <w:rFonts w:hint="eastAsia" w:ascii="国标宋体" w:hAnsi="国标宋体" w:eastAsia="国标宋体" w:cs="国标宋体"/>
        </w:rPr>
        <w:t>我方愿意按照谈判文件的要求，提供联合破碎机1台及相关服务</w:t>
      </w:r>
    </w:p>
    <w:p w14:paraId="4FE9120B">
      <w:pPr>
        <w:pStyle w:val="23"/>
        <w:numPr>
          <w:ilvl w:val="0"/>
          <w:numId w:val="3"/>
        </w:numPr>
        <w:spacing w:before="240" w:after="240"/>
        <w:ind w:left="720" w:hanging="299"/>
        <w:jc w:val="left"/>
        <w:rPr>
          <w:rFonts w:hint="eastAsia" w:ascii="国标宋体" w:hAnsi="国标宋体" w:eastAsia="国标宋体" w:cs="国标宋体"/>
        </w:rPr>
      </w:pPr>
      <w:r>
        <w:rPr>
          <w:rStyle w:val="24"/>
          <w:rFonts w:hint="eastAsia" w:ascii="国标宋体" w:hAnsi="国标宋体" w:eastAsia="国标宋体" w:cs="国标宋体"/>
        </w:rPr>
        <w:t>我方报价为：人民币XX万元（大写：XXXXXX）</w:t>
      </w:r>
    </w:p>
    <w:p w14:paraId="3BAD41BE">
      <w:pPr>
        <w:pStyle w:val="23"/>
        <w:numPr>
          <w:ilvl w:val="0"/>
          <w:numId w:val="3"/>
        </w:numPr>
        <w:spacing w:before="240" w:after="240"/>
        <w:ind w:left="720" w:hanging="299"/>
        <w:jc w:val="left"/>
        <w:rPr>
          <w:rFonts w:hint="eastAsia" w:ascii="国标宋体" w:hAnsi="国标宋体" w:eastAsia="国标宋体" w:cs="国标宋体"/>
        </w:rPr>
      </w:pPr>
      <w:r>
        <w:rPr>
          <w:rStyle w:val="24"/>
          <w:rFonts w:hint="eastAsia" w:ascii="国标宋体" w:hAnsi="国标宋体" w:eastAsia="国标宋体" w:cs="国标宋体"/>
        </w:rPr>
        <w:t>我方承诺交货期限为：合同签订后XX个日历日内</w:t>
      </w:r>
    </w:p>
    <w:p w14:paraId="447C7500">
      <w:pPr>
        <w:pStyle w:val="23"/>
        <w:numPr>
          <w:ilvl w:val="0"/>
          <w:numId w:val="3"/>
        </w:numPr>
        <w:spacing w:before="240" w:after="240"/>
        <w:ind w:left="720" w:hanging="299"/>
        <w:jc w:val="left"/>
        <w:rPr>
          <w:rFonts w:hint="eastAsia" w:ascii="国标宋体" w:hAnsi="国标宋体" w:eastAsia="国标宋体" w:cs="国标宋体"/>
        </w:rPr>
      </w:pPr>
      <w:r>
        <w:rPr>
          <w:rStyle w:val="24"/>
          <w:rFonts w:hint="eastAsia" w:ascii="国标宋体" w:hAnsi="国标宋体" w:eastAsia="国标宋体" w:cs="国标宋体"/>
        </w:rPr>
        <w:t>我方承诺质保期为：XX年</w:t>
      </w:r>
    </w:p>
    <w:p w14:paraId="3D36BDA1">
      <w:pPr>
        <w:pStyle w:val="23"/>
        <w:numPr>
          <w:ilvl w:val="0"/>
          <w:numId w:val="3"/>
        </w:numPr>
        <w:spacing w:before="240" w:after="240"/>
        <w:ind w:left="720" w:hanging="299"/>
        <w:jc w:val="left"/>
        <w:rPr>
          <w:rFonts w:hint="eastAsia" w:ascii="国标宋体" w:hAnsi="国标宋体" w:eastAsia="国标宋体" w:cs="国标宋体"/>
        </w:rPr>
      </w:pPr>
      <w:r>
        <w:rPr>
          <w:rStyle w:val="24"/>
          <w:rFonts w:hint="eastAsia" w:ascii="国标宋体" w:hAnsi="国标宋体" w:eastAsia="国标宋体" w:cs="国标宋体"/>
        </w:rPr>
        <w:t>我方承诺响应文件有效期为：谈判结束后XX个日历日</w:t>
      </w:r>
    </w:p>
    <w:p w14:paraId="6F3CAD7A">
      <w:pPr>
        <w:pStyle w:val="23"/>
        <w:numPr>
          <w:ilvl w:val="0"/>
          <w:numId w:val="3"/>
        </w:numPr>
        <w:spacing w:before="240" w:after="240"/>
        <w:ind w:left="720" w:hanging="299"/>
        <w:jc w:val="left"/>
        <w:rPr>
          <w:rFonts w:hint="eastAsia" w:ascii="国标宋体" w:hAnsi="国标宋体" w:eastAsia="国标宋体" w:cs="国标宋体"/>
        </w:rPr>
      </w:pPr>
      <w:r>
        <w:rPr>
          <w:rStyle w:val="24"/>
          <w:rFonts w:hint="eastAsia" w:ascii="国标宋体" w:hAnsi="国标宋体" w:eastAsia="国标宋体" w:cs="国标宋体"/>
        </w:rPr>
        <w:t>我方完全理解并接受谈判文件的所有条款和要求</w:t>
      </w:r>
    </w:p>
    <w:p w14:paraId="16046DB5">
      <w:pPr>
        <w:pStyle w:val="23"/>
        <w:spacing w:before="240" w:after="240"/>
        <w:rPr>
          <w:rFonts w:hint="eastAsia" w:ascii="国标宋体" w:hAnsi="国标宋体" w:eastAsia="国标宋体" w:cs="国标宋体"/>
        </w:rPr>
      </w:pPr>
      <w:r>
        <w:rPr>
          <w:rStyle w:val="24"/>
          <w:rFonts w:hint="eastAsia" w:ascii="国标宋体" w:hAnsi="国标宋体" w:eastAsia="国标宋体" w:cs="国标宋体"/>
        </w:rPr>
        <w:t>供应商名称（盖章）：____________________</w:t>
      </w:r>
    </w:p>
    <w:p w14:paraId="0B215736">
      <w:pPr>
        <w:pStyle w:val="23"/>
        <w:spacing w:before="240" w:after="240"/>
        <w:rPr>
          <w:rFonts w:hint="eastAsia" w:ascii="国标宋体" w:hAnsi="国标宋体" w:eastAsia="国标宋体" w:cs="国标宋体"/>
        </w:rPr>
      </w:pPr>
      <w:r>
        <w:rPr>
          <w:rStyle w:val="24"/>
          <w:rFonts w:hint="eastAsia" w:ascii="国标宋体" w:hAnsi="国标宋体" w:eastAsia="国标宋体" w:cs="国标宋体"/>
        </w:rPr>
        <w:t>法定代表人或授权代表（签字）：__________</w:t>
      </w:r>
    </w:p>
    <w:p w14:paraId="4A9E0183">
      <w:pPr>
        <w:pStyle w:val="23"/>
        <w:spacing w:before="240" w:after="240"/>
        <w:rPr>
          <w:rFonts w:hint="eastAsia" w:ascii="国标宋体" w:hAnsi="国标宋体" w:eastAsia="国标宋体" w:cs="国标宋体"/>
        </w:rPr>
      </w:pPr>
      <w:r>
        <w:rPr>
          <w:rStyle w:val="24"/>
          <w:rFonts w:hint="eastAsia" w:ascii="国标宋体" w:hAnsi="国标宋体" w:eastAsia="国标宋体" w:cs="国标宋体"/>
        </w:rPr>
        <w:t>日期：2026年</w:t>
      </w:r>
      <w:r>
        <w:rPr>
          <w:rStyle w:val="24"/>
          <w:rFonts w:hint="eastAsia" w:ascii="国标宋体" w:hAnsi="国标宋体" w:eastAsia="国标宋体" w:cs="国标宋体"/>
          <w:lang w:val="en-US" w:eastAsia="zh-CN"/>
        </w:rPr>
        <w:t xml:space="preserve">   </w:t>
      </w:r>
      <w:r>
        <w:rPr>
          <w:rStyle w:val="24"/>
          <w:rFonts w:hint="eastAsia" w:ascii="国标宋体" w:hAnsi="国标宋体" w:eastAsia="国标宋体" w:cs="国标宋体"/>
        </w:rPr>
        <w:t>月</w:t>
      </w:r>
      <w:r>
        <w:rPr>
          <w:rStyle w:val="24"/>
          <w:rFonts w:hint="eastAsia" w:ascii="国标宋体" w:hAnsi="国标宋体" w:eastAsia="国标宋体" w:cs="国标宋体"/>
          <w:lang w:val="en-US" w:eastAsia="zh-CN"/>
        </w:rPr>
        <w:t xml:space="preserve">   </w:t>
      </w:r>
      <w:r>
        <w:rPr>
          <w:rStyle w:val="24"/>
          <w:rFonts w:hint="eastAsia" w:ascii="国标宋体" w:hAnsi="国标宋体" w:eastAsia="国标宋体" w:cs="国标宋体"/>
        </w:rPr>
        <w:t>日</w:t>
      </w:r>
    </w:p>
    <w:p w14:paraId="0FC7AB11">
      <w:pPr>
        <w:pStyle w:val="23"/>
        <w:rPr>
          <w:rFonts w:hint="eastAsia" w:ascii="国标宋体" w:hAnsi="国标宋体" w:eastAsia="国标宋体" w:cs="国标宋体"/>
        </w:rPr>
      </w:pPr>
    </w:p>
    <w:p w14:paraId="3CF97CF6">
      <w:pPr>
        <w:pStyle w:val="23"/>
        <w:rPr>
          <w:rFonts w:hint="eastAsia" w:ascii="国标宋体" w:hAnsi="国标宋体" w:eastAsia="国标宋体" w:cs="国标宋体"/>
        </w:rPr>
      </w:pPr>
    </w:p>
    <w:p w14:paraId="1779729A">
      <w:pPr>
        <w:pStyle w:val="23"/>
        <w:rPr>
          <w:rFonts w:hint="eastAsia" w:ascii="国标宋体" w:hAnsi="国标宋体" w:eastAsia="国标宋体" w:cs="国标宋体"/>
        </w:rPr>
      </w:pPr>
    </w:p>
    <w:p w14:paraId="04FB070C">
      <w:pPr>
        <w:pStyle w:val="23"/>
        <w:rPr>
          <w:rFonts w:hint="eastAsia" w:ascii="国标宋体" w:hAnsi="国标宋体" w:eastAsia="国标宋体" w:cs="国标宋体"/>
        </w:rPr>
      </w:pPr>
    </w:p>
    <w:p w14:paraId="6605B7C8">
      <w:pPr>
        <w:pStyle w:val="23"/>
        <w:rPr>
          <w:rFonts w:hint="eastAsia" w:ascii="国标宋体" w:hAnsi="国标宋体" w:eastAsia="国标宋体" w:cs="国标宋体"/>
        </w:rPr>
      </w:pPr>
    </w:p>
    <w:p w14:paraId="3688C051">
      <w:pPr>
        <w:pStyle w:val="23"/>
        <w:ind w:left="0" w:leftChars="0" w:firstLine="0" w:firstLineChars="0"/>
        <w:rPr>
          <w:rFonts w:hint="eastAsia" w:ascii="国标宋体" w:hAnsi="国标宋体" w:eastAsia="国标宋体" w:cs="国标宋体"/>
        </w:rPr>
      </w:pPr>
    </w:p>
    <w:p w14:paraId="5D93E9E9">
      <w:pPr>
        <w:pStyle w:val="23"/>
        <w:ind w:left="0" w:leftChars="0" w:firstLine="0" w:firstLineChars="0"/>
        <w:rPr>
          <w:rFonts w:hint="eastAsia" w:ascii="国标宋体" w:hAnsi="国标宋体" w:eastAsia="国标宋体" w:cs="国标宋体"/>
        </w:rPr>
      </w:pPr>
    </w:p>
    <w:p w14:paraId="0F4E6995">
      <w:pPr>
        <w:pStyle w:val="23"/>
        <w:ind w:left="0" w:leftChars="0" w:firstLine="0" w:firstLineChars="0"/>
        <w:rPr>
          <w:rFonts w:hint="eastAsia" w:ascii="国标宋体" w:hAnsi="国标宋体" w:eastAsia="国标宋体" w:cs="国标宋体"/>
        </w:rPr>
      </w:pPr>
    </w:p>
    <w:p w14:paraId="1DCC4B29">
      <w:pPr>
        <w:pStyle w:val="23"/>
        <w:spacing w:before="281" w:after="281"/>
        <w:ind w:left="0" w:leftChars="0" w:firstLine="0" w:firstLineChars="0"/>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二</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rPr>
        <w:t>法定代表人身份证明及授权委托书</w:t>
      </w:r>
    </w:p>
    <w:p w14:paraId="723A2500">
      <w:pPr>
        <w:pStyle w:val="23"/>
        <w:spacing w:before="240" w:after="240"/>
        <w:jc w:val="center"/>
        <w:rPr>
          <w:rFonts w:hint="eastAsia" w:ascii="国标宋体" w:hAnsi="国标宋体" w:eastAsia="国标宋体" w:cs="国标宋体"/>
          <w:sz w:val="32"/>
          <w:szCs w:val="32"/>
        </w:rPr>
      </w:pPr>
      <w:r>
        <w:rPr>
          <w:rStyle w:val="24"/>
          <w:rFonts w:hint="eastAsia" w:ascii="国标宋体" w:hAnsi="国标宋体" w:eastAsia="国标宋体" w:cs="国标宋体"/>
          <w:b/>
          <w:bCs/>
          <w:sz w:val="32"/>
          <w:szCs w:val="32"/>
        </w:rPr>
        <w:t>法定代表人身份证明</w:t>
      </w:r>
    </w:p>
    <w:p w14:paraId="31F1B136">
      <w:pPr>
        <w:pStyle w:val="23"/>
        <w:spacing w:before="240" w:after="240"/>
        <w:rPr>
          <w:rFonts w:hint="eastAsia" w:ascii="国标宋体" w:hAnsi="国标宋体" w:eastAsia="国标宋体" w:cs="国标宋体"/>
          <w:b/>
          <w:bCs/>
        </w:rPr>
      </w:pPr>
      <w:r>
        <w:rPr>
          <w:rStyle w:val="24"/>
          <w:rFonts w:hint="eastAsia" w:ascii="国标宋体" w:hAnsi="国标宋体" w:eastAsia="国标宋体" w:cs="国标宋体"/>
          <w:b/>
          <w:bCs/>
          <w:lang w:eastAsia="zh-CN"/>
        </w:rPr>
        <w:t>致：</w:t>
      </w:r>
      <w:r>
        <w:rPr>
          <w:rStyle w:val="24"/>
          <w:rFonts w:hint="eastAsia" w:ascii="国标宋体" w:hAnsi="国标宋体" w:eastAsia="国标宋体" w:cs="国标宋体"/>
          <w:b/>
          <w:bCs/>
          <w:u w:val="single"/>
          <w:lang w:eastAsia="zh-CN"/>
        </w:rPr>
        <w:t>河北广业煤研检测技术服务有限公司</w:t>
      </w:r>
    </w:p>
    <w:p w14:paraId="419E018A">
      <w:pPr>
        <w:pStyle w:val="23"/>
        <w:spacing w:before="240" w:after="240"/>
        <w:rPr>
          <w:rFonts w:hint="eastAsia" w:ascii="国标宋体" w:hAnsi="国标宋体" w:eastAsia="国标宋体" w:cs="国标宋体"/>
        </w:rPr>
      </w:pPr>
      <w:r>
        <w:rPr>
          <w:rStyle w:val="24"/>
          <w:rFonts w:hint="eastAsia" w:ascii="国标宋体" w:hAnsi="国标宋体" w:eastAsia="国标宋体" w:cs="国标宋体"/>
        </w:rPr>
        <w:t>姓名：______ 性别：______ 年龄：______ 职务：______</w:t>
      </w:r>
    </w:p>
    <w:p w14:paraId="6864B507">
      <w:pPr>
        <w:pStyle w:val="23"/>
        <w:spacing w:before="240" w:after="240"/>
        <w:rPr>
          <w:rFonts w:hint="eastAsia" w:ascii="国标宋体" w:hAnsi="国标宋体" w:eastAsia="国标宋体" w:cs="国标宋体"/>
        </w:rPr>
      </w:pPr>
      <w:r>
        <w:rPr>
          <w:rStyle w:val="24"/>
          <w:rFonts w:hint="eastAsia" w:ascii="国标宋体" w:hAnsi="国标宋体" w:eastAsia="国标宋体" w:cs="国标宋体"/>
        </w:rPr>
        <w:t>系____________________（供应商名称）的法定代表人。</w:t>
      </w:r>
    </w:p>
    <w:p w14:paraId="22FD6E47">
      <w:pPr>
        <w:pStyle w:val="23"/>
        <w:spacing w:before="240" w:after="240"/>
        <w:rPr>
          <w:rFonts w:hint="eastAsia" w:ascii="国标宋体" w:hAnsi="国标宋体" w:eastAsia="国标宋体" w:cs="国标宋体"/>
        </w:rPr>
      </w:pPr>
      <w:r>
        <w:rPr>
          <w:rStyle w:val="24"/>
          <w:rFonts w:hint="eastAsia" w:ascii="国标宋体" w:hAnsi="国标宋体" w:eastAsia="国标宋体" w:cs="国标宋体"/>
        </w:rPr>
        <w:t>特此证明。</w:t>
      </w:r>
    </w:p>
    <w:p w14:paraId="4BB5DB84">
      <w:pPr>
        <w:pStyle w:val="23"/>
        <w:spacing w:before="240" w:after="240"/>
        <w:rPr>
          <w:rFonts w:hint="eastAsia" w:ascii="国标宋体" w:hAnsi="国标宋体" w:eastAsia="国标宋体" w:cs="国标宋体"/>
        </w:rPr>
      </w:pPr>
      <w:r>
        <w:rPr>
          <w:rStyle w:val="24"/>
          <w:rFonts w:hint="eastAsia" w:ascii="国标宋体" w:hAnsi="国标宋体" w:eastAsia="国标宋体" w:cs="国标宋体"/>
        </w:rPr>
        <w:t>供应商名称（盖章）：____________________</w:t>
      </w:r>
    </w:p>
    <w:p w14:paraId="44541151">
      <w:pPr>
        <w:pStyle w:val="23"/>
        <w:spacing w:before="240" w:after="240"/>
        <w:rPr>
          <w:rFonts w:hint="eastAsia" w:ascii="国标宋体" w:hAnsi="国标宋体" w:eastAsia="国标宋体" w:cs="国标宋体"/>
        </w:rPr>
      </w:pPr>
      <w:r>
        <w:rPr>
          <w:rStyle w:val="24"/>
          <w:rFonts w:hint="eastAsia" w:ascii="国标宋体" w:hAnsi="国标宋体" w:eastAsia="国标宋体" w:cs="国标宋体"/>
        </w:rPr>
        <w:t>日期：2026年</w:t>
      </w:r>
      <w:r>
        <w:rPr>
          <w:rStyle w:val="24"/>
          <w:rFonts w:hint="eastAsia" w:ascii="国标宋体" w:hAnsi="国标宋体" w:eastAsia="国标宋体" w:cs="国标宋体"/>
          <w:lang w:val="en-US" w:eastAsia="zh-CN"/>
        </w:rPr>
        <w:t xml:space="preserve">   </w:t>
      </w:r>
      <w:r>
        <w:rPr>
          <w:rStyle w:val="24"/>
          <w:rFonts w:hint="eastAsia" w:ascii="国标宋体" w:hAnsi="国标宋体" w:eastAsia="国标宋体" w:cs="国标宋体"/>
        </w:rPr>
        <w:t>月</w:t>
      </w:r>
      <w:r>
        <w:rPr>
          <w:rStyle w:val="24"/>
          <w:rFonts w:hint="eastAsia" w:ascii="国标宋体" w:hAnsi="国标宋体" w:eastAsia="国标宋体" w:cs="国标宋体"/>
          <w:lang w:val="en-US" w:eastAsia="zh-CN"/>
        </w:rPr>
        <w:t xml:space="preserve">   </w:t>
      </w:r>
      <w:r>
        <w:rPr>
          <w:rStyle w:val="24"/>
          <w:rFonts w:hint="eastAsia" w:ascii="国标宋体" w:hAnsi="国标宋体" w:eastAsia="国标宋体" w:cs="国标宋体"/>
        </w:rPr>
        <w:t>日</w:t>
      </w:r>
    </w:p>
    <w:p w14:paraId="29B9B952">
      <w:pPr>
        <w:spacing w:before="156" w:beforeLines="50" w:after="156" w:afterLines="50" w:line="360" w:lineRule="auto"/>
        <w:rPr>
          <w:rFonts w:hint="eastAsia" w:ascii="国标宋体" w:hAnsi="国标宋体" w:eastAsia="国标宋体" w:cs="国标宋体"/>
          <w:szCs w:val="21"/>
          <w:highlight w:val="none"/>
        </w:rPr>
      </w:pPr>
      <w:r>
        <w:rPr>
          <w:rFonts w:hint="eastAsia" w:ascii="国标宋体" w:hAnsi="国标宋体" w:eastAsia="国标宋体" w:cs="国标宋体"/>
          <w:szCs w:val="21"/>
          <w:highlight w:val="none"/>
        </w:rPr>
        <w:t>须附：法定代表人有效期内身份证复印件</w:t>
      </w:r>
    </w:p>
    <w:tbl>
      <w:tblPr>
        <w:tblStyle w:val="14"/>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81"/>
        <w:gridCol w:w="4981"/>
      </w:tblGrid>
      <w:tr w14:paraId="3EFD4E1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21" w:hRule="atLeast"/>
          <w:jc w:val="center"/>
        </w:trPr>
        <w:tc>
          <w:tcPr>
            <w:tcW w:w="2500" w:type="pct"/>
            <w:vAlign w:val="center"/>
          </w:tcPr>
          <w:p w14:paraId="4C365CC2">
            <w:pPr>
              <w:pStyle w:val="27"/>
              <w:spacing w:line="460" w:lineRule="exact"/>
              <w:ind w:firstLine="0" w:firstLineChars="0"/>
              <w:jc w:val="center"/>
              <w:rPr>
                <w:rFonts w:hint="eastAsia" w:ascii="宋体" w:eastAsia="宋体" w:cs="宋体"/>
                <w:sz w:val="22"/>
                <w:szCs w:val="22"/>
                <w:highlight w:val="none"/>
              </w:rPr>
            </w:pPr>
            <w:r>
              <w:rPr>
                <w:rFonts w:hint="eastAsia" w:ascii="宋体" w:eastAsia="宋体" w:cs="宋体"/>
                <w:sz w:val="22"/>
                <w:szCs w:val="22"/>
                <w:highlight w:val="none"/>
              </w:rPr>
              <w:t>正面</w:t>
            </w:r>
          </w:p>
        </w:tc>
        <w:tc>
          <w:tcPr>
            <w:tcW w:w="2500" w:type="pct"/>
            <w:vAlign w:val="center"/>
          </w:tcPr>
          <w:p w14:paraId="6C4B9353">
            <w:pPr>
              <w:pStyle w:val="27"/>
              <w:spacing w:line="460" w:lineRule="exact"/>
              <w:ind w:firstLine="0" w:firstLineChars="0"/>
              <w:jc w:val="center"/>
              <w:rPr>
                <w:rFonts w:hint="eastAsia" w:ascii="宋体" w:eastAsia="宋体" w:cs="宋体"/>
                <w:sz w:val="22"/>
                <w:szCs w:val="22"/>
                <w:highlight w:val="none"/>
              </w:rPr>
            </w:pPr>
            <w:r>
              <w:rPr>
                <w:rFonts w:hint="eastAsia" w:ascii="宋体" w:eastAsia="宋体" w:cs="宋体"/>
                <w:sz w:val="22"/>
                <w:szCs w:val="22"/>
                <w:highlight w:val="none"/>
              </w:rPr>
              <w:t>背面</w:t>
            </w:r>
          </w:p>
        </w:tc>
      </w:tr>
    </w:tbl>
    <w:p w14:paraId="0A0AF99D">
      <w:pPr>
        <w:pStyle w:val="23"/>
        <w:rPr>
          <w:rFonts w:hint="eastAsia" w:ascii="国标宋体" w:hAnsi="国标宋体" w:eastAsia="国标宋体" w:cs="国标宋体"/>
        </w:rPr>
      </w:pPr>
    </w:p>
    <w:p w14:paraId="19BE1110">
      <w:pPr>
        <w:pStyle w:val="23"/>
        <w:rPr>
          <w:rFonts w:hint="eastAsia" w:ascii="国标宋体" w:hAnsi="国标宋体" w:eastAsia="国标宋体" w:cs="国标宋体"/>
        </w:rPr>
      </w:pPr>
    </w:p>
    <w:p w14:paraId="592EE2DE">
      <w:pPr>
        <w:pStyle w:val="23"/>
        <w:rPr>
          <w:rFonts w:hint="eastAsia" w:ascii="国标宋体" w:hAnsi="国标宋体" w:eastAsia="国标宋体" w:cs="国标宋体"/>
        </w:rPr>
      </w:pPr>
    </w:p>
    <w:p w14:paraId="260F17B9">
      <w:pPr>
        <w:pStyle w:val="23"/>
        <w:rPr>
          <w:rFonts w:hint="eastAsia" w:ascii="国标宋体" w:hAnsi="国标宋体" w:eastAsia="国标宋体" w:cs="国标宋体"/>
        </w:rPr>
      </w:pPr>
    </w:p>
    <w:p w14:paraId="0879E18A">
      <w:pPr>
        <w:pStyle w:val="23"/>
        <w:rPr>
          <w:rFonts w:hint="eastAsia" w:ascii="国标宋体" w:hAnsi="国标宋体" w:eastAsia="国标宋体" w:cs="国标宋体"/>
        </w:rPr>
      </w:pPr>
    </w:p>
    <w:p w14:paraId="67CB8476">
      <w:pPr>
        <w:pStyle w:val="23"/>
        <w:rPr>
          <w:rFonts w:hint="eastAsia" w:ascii="国标宋体" w:hAnsi="国标宋体" w:eastAsia="国标宋体" w:cs="国标宋体"/>
        </w:rPr>
      </w:pPr>
    </w:p>
    <w:p w14:paraId="0A947A8D">
      <w:pPr>
        <w:pStyle w:val="23"/>
        <w:rPr>
          <w:rFonts w:hint="eastAsia" w:ascii="国标宋体" w:hAnsi="国标宋体" w:eastAsia="国标宋体" w:cs="国标宋体"/>
        </w:rPr>
      </w:pPr>
    </w:p>
    <w:p w14:paraId="19CDD394">
      <w:pPr>
        <w:pStyle w:val="23"/>
        <w:rPr>
          <w:rFonts w:hint="eastAsia" w:ascii="国标宋体" w:hAnsi="国标宋体" w:eastAsia="国标宋体" w:cs="国标宋体"/>
        </w:rPr>
      </w:pPr>
    </w:p>
    <w:p w14:paraId="4D75CA50">
      <w:pPr>
        <w:pStyle w:val="23"/>
        <w:rPr>
          <w:rFonts w:hint="eastAsia" w:ascii="国标宋体" w:hAnsi="国标宋体" w:eastAsia="国标宋体" w:cs="国标宋体"/>
        </w:rPr>
      </w:pPr>
    </w:p>
    <w:p w14:paraId="46979002">
      <w:pPr>
        <w:pStyle w:val="23"/>
        <w:rPr>
          <w:rFonts w:hint="eastAsia" w:ascii="国标宋体" w:hAnsi="国标宋体" w:eastAsia="国标宋体" w:cs="国标宋体"/>
        </w:rPr>
      </w:pPr>
    </w:p>
    <w:p w14:paraId="4F40C5E4">
      <w:pPr>
        <w:pStyle w:val="23"/>
        <w:spacing w:before="240" w:after="240"/>
        <w:ind w:left="0" w:leftChars="0" w:firstLine="0" w:firstLineChars="0"/>
        <w:jc w:val="center"/>
        <w:rPr>
          <w:rFonts w:hint="eastAsia" w:ascii="国标宋体" w:hAnsi="国标宋体" w:eastAsia="国标宋体" w:cs="国标宋体"/>
          <w:sz w:val="32"/>
          <w:szCs w:val="32"/>
        </w:rPr>
      </w:pPr>
      <w:r>
        <w:rPr>
          <w:rStyle w:val="24"/>
          <w:rFonts w:hint="eastAsia" w:ascii="国标宋体" w:hAnsi="国标宋体" w:eastAsia="国标宋体" w:cs="国标宋体"/>
          <w:b/>
          <w:bCs/>
          <w:sz w:val="32"/>
          <w:szCs w:val="32"/>
        </w:rPr>
        <w:t>授权委托书</w:t>
      </w:r>
    </w:p>
    <w:p w14:paraId="3EA36430">
      <w:pPr>
        <w:pStyle w:val="23"/>
        <w:spacing w:before="240" w:after="240"/>
        <w:rPr>
          <w:rFonts w:hint="eastAsia" w:ascii="国标宋体" w:hAnsi="国标宋体" w:eastAsia="国标宋体" w:cs="国标宋体"/>
          <w:b/>
          <w:bCs/>
        </w:rPr>
      </w:pPr>
      <w:r>
        <w:rPr>
          <w:rStyle w:val="24"/>
          <w:rFonts w:hint="eastAsia" w:ascii="国标宋体" w:hAnsi="国标宋体" w:eastAsia="国标宋体" w:cs="国标宋体"/>
          <w:b/>
          <w:bCs/>
          <w:lang w:eastAsia="zh-CN"/>
        </w:rPr>
        <w:t>致：</w:t>
      </w:r>
      <w:r>
        <w:rPr>
          <w:rStyle w:val="24"/>
          <w:rFonts w:hint="eastAsia" w:ascii="国标宋体" w:hAnsi="国标宋体" w:eastAsia="国标宋体" w:cs="国标宋体"/>
          <w:b/>
          <w:bCs/>
          <w:u w:val="single"/>
          <w:lang w:eastAsia="zh-CN"/>
        </w:rPr>
        <w:t>河北广业煤研检测技术服务有限公司</w:t>
      </w:r>
    </w:p>
    <w:p w14:paraId="3A39A656">
      <w:pPr>
        <w:pStyle w:val="23"/>
        <w:spacing w:before="240" w:after="240"/>
        <w:rPr>
          <w:rFonts w:hint="eastAsia" w:ascii="国标宋体" w:hAnsi="国标宋体" w:eastAsia="国标宋体" w:cs="国标宋体"/>
        </w:rPr>
      </w:pPr>
      <w:r>
        <w:rPr>
          <w:rStyle w:val="24"/>
          <w:rFonts w:hint="eastAsia" w:ascii="国标宋体" w:hAnsi="国标宋体" w:eastAsia="国标宋体" w:cs="国标宋体"/>
        </w:rPr>
        <w:t>本人______（姓名）系____________________（供应商名称）的法定代表人，现授权委托______（姓名）为我方代理人，代理参加</w:t>
      </w:r>
      <w:r>
        <w:rPr>
          <w:rStyle w:val="24"/>
          <w:rFonts w:hint="eastAsia" w:ascii="国标宋体" w:hAnsi="国标宋体" w:eastAsia="国标宋体" w:cs="国标宋体"/>
          <w:u w:val="none"/>
        </w:rPr>
        <w:t>项目</w:t>
      </w:r>
      <w:r>
        <w:rPr>
          <w:rStyle w:val="24"/>
          <w:rFonts w:hint="eastAsia" w:ascii="国标宋体" w:hAnsi="国标宋体" w:eastAsia="国标宋体" w:cs="国标宋体"/>
          <w:u w:val="none"/>
          <w:lang w:eastAsia="zh-CN"/>
        </w:rPr>
        <w:t>名称：</w:t>
      </w:r>
      <w:r>
        <w:rPr>
          <w:rStyle w:val="24"/>
          <w:rFonts w:hint="eastAsia" w:ascii="国标宋体" w:hAnsi="国标宋体" w:eastAsia="国标宋体" w:cs="国标宋体"/>
          <w:u w:val="single"/>
          <w:lang w:val="en-US" w:eastAsia="zh-CN"/>
        </w:rPr>
        <w:t xml:space="preserve">            </w:t>
      </w:r>
      <w:r>
        <w:rPr>
          <w:rStyle w:val="24"/>
          <w:rFonts w:hint="eastAsia" w:ascii="国标宋体" w:hAnsi="国标宋体" w:eastAsia="国标宋体" w:cs="国标宋体"/>
        </w:rPr>
        <w:t>（项目编号：</w:t>
      </w:r>
      <w:r>
        <w:rPr>
          <w:rStyle w:val="24"/>
          <w:rFonts w:hint="eastAsia" w:ascii="国标宋体" w:hAnsi="国标宋体" w:eastAsia="国标宋体" w:cs="国标宋体"/>
          <w:u w:val="single"/>
          <w:lang w:val="en-US" w:eastAsia="zh-CN"/>
        </w:rPr>
        <w:t xml:space="preserve">      </w:t>
      </w:r>
      <w:r>
        <w:rPr>
          <w:rStyle w:val="24"/>
          <w:rFonts w:hint="eastAsia" w:ascii="国标宋体" w:hAnsi="国标宋体" w:eastAsia="国标宋体" w:cs="国标宋体"/>
        </w:rPr>
        <w:t>）的竞争性谈判活动，并代表我方签署相关文件和处理一切与此有关的事宜。</w:t>
      </w:r>
    </w:p>
    <w:p w14:paraId="6567AB24">
      <w:pPr>
        <w:pStyle w:val="23"/>
        <w:spacing w:before="240" w:after="240"/>
        <w:rPr>
          <w:rFonts w:hint="eastAsia" w:ascii="国标宋体" w:hAnsi="国标宋体" w:eastAsia="国标宋体" w:cs="国标宋体"/>
        </w:rPr>
      </w:pPr>
      <w:r>
        <w:rPr>
          <w:rStyle w:val="24"/>
          <w:rFonts w:hint="eastAsia" w:ascii="国标宋体" w:hAnsi="国标宋体" w:eastAsia="国标宋体" w:cs="国标宋体"/>
        </w:rPr>
        <w:t>代理人无转委托权。</w:t>
      </w:r>
    </w:p>
    <w:p w14:paraId="6F6AD285">
      <w:pPr>
        <w:pStyle w:val="23"/>
        <w:spacing w:before="240" w:after="240"/>
        <w:rPr>
          <w:rFonts w:hint="eastAsia" w:ascii="国标宋体" w:hAnsi="国标宋体" w:eastAsia="国标宋体" w:cs="国标宋体"/>
        </w:rPr>
      </w:pPr>
      <w:r>
        <w:rPr>
          <w:rStyle w:val="24"/>
          <w:rFonts w:hint="eastAsia" w:ascii="国标宋体" w:hAnsi="国标宋体" w:eastAsia="国标宋体" w:cs="国标宋体"/>
        </w:rPr>
        <w:t>授权期限：自本授权委托书签署之日起至本项目成交结果公示结束止。</w:t>
      </w:r>
    </w:p>
    <w:p w14:paraId="228C4363">
      <w:pPr>
        <w:pStyle w:val="23"/>
        <w:spacing w:before="240" w:after="240"/>
        <w:rPr>
          <w:rFonts w:hint="eastAsia" w:ascii="国标宋体" w:hAnsi="国标宋体" w:eastAsia="国标宋体" w:cs="国标宋体"/>
        </w:rPr>
      </w:pPr>
      <w:r>
        <w:rPr>
          <w:rStyle w:val="24"/>
          <w:rFonts w:hint="eastAsia" w:ascii="国标宋体" w:hAnsi="国标宋体" w:eastAsia="国标宋体" w:cs="国标宋体"/>
        </w:rPr>
        <w:t>法定代表人（签字）：__________________</w:t>
      </w:r>
    </w:p>
    <w:p w14:paraId="0D2D172D">
      <w:pPr>
        <w:pStyle w:val="23"/>
        <w:spacing w:before="240" w:after="240"/>
        <w:rPr>
          <w:rFonts w:hint="eastAsia" w:ascii="国标宋体" w:hAnsi="国标宋体" w:eastAsia="国标宋体" w:cs="国标宋体"/>
        </w:rPr>
      </w:pPr>
      <w:r>
        <w:rPr>
          <w:rStyle w:val="24"/>
          <w:rFonts w:hint="eastAsia" w:ascii="国标宋体" w:hAnsi="国标宋体" w:eastAsia="国标宋体" w:cs="国标宋体"/>
        </w:rPr>
        <w:t>被授权人（签字）：____________________</w:t>
      </w:r>
    </w:p>
    <w:p w14:paraId="7B02C355">
      <w:pPr>
        <w:pStyle w:val="23"/>
        <w:spacing w:before="240" w:after="240"/>
        <w:rPr>
          <w:rStyle w:val="24"/>
          <w:rFonts w:hint="eastAsia" w:ascii="国标宋体" w:hAnsi="国标宋体" w:eastAsia="国标宋体" w:cs="国标宋体"/>
        </w:rPr>
      </w:pPr>
      <w:r>
        <w:rPr>
          <w:rStyle w:val="24"/>
          <w:rFonts w:hint="eastAsia" w:ascii="国标宋体" w:hAnsi="国标宋体" w:eastAsia="国标宋体" w:cs="国标宋体"/>
        </w:rPr>
        <w:t>供应商名称（盖章）：___________________</w:t>
      </w:r>
    </w:p>
    <w:p w14:paraId="16B2E6AA">
      <w:pPr>
        <w:pStyle w:val="23"/>
        <w:spacing w:before="240" w:after="240"/>
        <w:rPr>
          <w:rStyle w:val="24"/>
          <w:rFonts w:hint="eastAsia" w:ascii="国标宋体" w:hAnsi="国标宋体" w:eastAsia="国标宋体" w:cs="国标宋体"/>
        </w:rPr>
      </w:pPr>
      <w:r>
        <w:rPr>
          <w:rStyle w:val="24"/>
          <w:rFonts w:hint="eastAsia" w:ascii="国标宋体" w:hAnsi="国标宋体" w:eastAsia="国标宋体" w:cs="国标宋体"/>
        </w:rPr>
        <w:t>日期：2026年</w:t>
      </w:r>
      <w:r>
        <w:rPr>
          <w:rStyle w:val="24"/>
          <w:rFonts w:hint="eastAsia" w:ascii="国标宋体" w:hAnsi="国标宋体" w:eastAsia="国标宋体" w:cs="国标宋体"/>
          <w:lang w:val="en-US" w:eastAsia="zh-CN"/>
        </w:rPr>
        <w:t xml:space="preserve">   </w:t>
      </w:r>
      <w:r>
        <w:rPr>
          <w:rStyle w:val="24"/>
          <w:rFonts w:hint="eastAsia" w:ascii="国标宋体" w:hAnsi="国标宋体" w:eastAsia="国标宋体" w:cs="国标宋体"/>
        </w:rPr>
        <w:t>月</w:t>
      </w:r>
      <w:r>
        <w:rPr>
          <w:rStyle w:val="24"/>
          <w:rFonts w:hint="eastAsia" w:ascii="国标宋体" w:hAnsi="国标宋体" w:eastAsia="国标宋体" w:cs="国标宋体"/>
          <w:lang w:val="en-US" w:eastAsia="zh-CN"/>
        </w:rPr>
        <w:t xml:space="preserve">   </w:t>
      </w:r>
      <w:r>
        <w:rPr>
          <w:rStyle w:val="24"/>
          <w:rFonts w:hint="eastAsia" w:ascii="国标宋体" w:hAnsi="国标宋体" w:eastAsia="国标宋体" w:cs="国标宋体"/>
        </w:rPr>
        <w:t>日</w:t>
      </w:r>
    </w:p>
    <w:p w14:paraId="5D4173F4">
      <w:pPr>
        <w:pStyle w:val="23"/>
        <w:spacing w:before="240" w:after="240"/>
        <w:rPr>
          <w:rStyle w:val="24"/>
          <w:rFonts w:hint="eastAsia" w:ascii="国标宋体" w:hAnsi="国标宋体" w:eastAsia="国标宋体" w:cs="国标宋体"/>
        </w:rPr>
      </w:pPr>
    </w:p>
    <w:p w14:paraId="09CE7C84">
      <w:pPr>
        <w:spacing w:after="156" w:afterLines="50" w:line="360" w:lineRule="auto"/>
        <w:rPr>
          <w:rFonts w:hint="eastAsia" w:ascii="国标宋体" w:hAnsi="国标宋体" w:eastAsia="国标宋体" w:cs="国标宋体"/>
          <w:szCs w:val="21"/>
          <w:highlight w:val="none"/>
        </w:rPr>
      </w:pPr>
      <w:r>
        <w:rPr>
          <w:rFonts w:hint="eastAsia" w:ascii="国标宋体" w:hAnsi="国标宋体" w:eastAsia="国标宋体" w:cs="国标宋体"/>
          <w:szCs w:val="21"/>
          <w:highlight w:val="none"/>
        </w:rPr>
        <w:t>须附：被授权人有效期内身份证复印件</w:t>
      </w:r>
    </w:p>
    <w:tbl>
      <w:tblPr>
        <w:tblStyle w:val="14"/>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981"/>
        <w:gridCol w:w="4981"/>
      </w:tblGrid>
      <w:tr w14:paraId="20F2410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310" w:hRule="atLeast"/>
          <w:jc w:val="center"/>
        </w:trPr>
        <w:tc>
          <w:tcPr>
            <w:tcW w:w="2500" w:type="pct"/>
            <w:vAlign w:val="center"/>
          </w:tcPr>
          <w:p w14:paraId="1FAF2976">
            <w:pPr>
              <w:pStyle w:val="27"/>
              <w:spacing w:line="460" w:lineRule="exact"/>
              <w:ind w:firstLine="0" w:firstLineChars="0"/>
              <w:jc w:val="center"/>
              <w:rPr>
                <w:rFonts w:hint="eastAsia" w:ascii="宋体" w:eastAsia="宋体" w:cs="宋体"/>
                <w:sz w:val="22"/>
                <w:szCs w:val="22"/>
                <w:highlight w:val="none"/>
              </w:rPr>
            </w:pPr>
            <w:r>
              <w:rPr>
                <w:rFonts w:hint="eastAsia" w:ascii="宋体" w:eastAsia="宋体" w:cs="宋体"/>
                <w:sz w:val="22"/>
                <w:szCs w:val="22"/>
                <w:highlight w:val="none"/>
              </w:rPr>
              <w:t>正面</w:t>
            </w:r>
          </w:p>
        </w:tc>
        <w:tc>
          <w:tcPr>
            <w:tcW w:w="2500" w:type="pct"/>
            <w:vAlign w:val="center"/>
          </w:tcPr>
          <w:p w14:paraId="40D7FE5A">
            <w:pPr>
              <w:pStyle w:val="27"/>
              <w:spacing w:line="460" w:lineRule="exact"/>
              <w:ind w:firstLine="0" w:firstLineChars="0"/>
              <w:jc w:val="center"/>
              <w:rPr>
                <w:rFonts w:hint="eastAsia" w:ascii="宋体" w:eastAsia="宋体" w:cs="宋体"/>
                <w:sz w:val="22"/>
                <w:szCs w:val="22"/>
                <w:highlight w:val="none"/>
              </w:rPr>
            </w:pPr>
            <w:r>
              <w:rPr>
                <w:rFonts w:hint="eastAsia" w:ascii="宋体" w:eastAsia="宋体" w:cs="宋体"/>
                <w:sz w:val="22"/>
                <w:szCs w:val="22"/>
                <w:highlight w:val="none"/>
              </w:rPr>
              <w:t>背面</w:t>
            </w:r>
          </w:p>
        </w:tc>
      </w:tr>
    </w:tbl>
    <w:p w14:paraId="69EF2451">
      <w:pPr>
        <w:pStyle w:val="23"/>
        <w:spacing w:before="240" w:after="240"/>
        <w:rPr>
          <w:rStyle w:val="24"/>
          <w:rFonts w:hint="eastAsia" w:ascii="国标宋体" w:hAnsi="国标宋体" w:eastAsia="国标宋体" w:cs="国标宋体"/>
        </w:rPr>
      </w:pPr>
    </w:p>
    <w:p w14:paraId="3A02B084">
      <w:pPr>
        <w:pStyle w:val="23"/>
        <w:spacing w:before="240" w:after="240"/>
        <w:rPr>
          <w:rStyle w:val="24"/>
          <w:rFonts w:hint="eastAsia" w:ascii="国标宋体" w:hAnsi="国标宋体" w:eastAsia="国标宋体" w:cs="国标宋体"/>
        </w:rPr>
      </w:pPr>
    </w:p>
    <w:p w14:paraId="3962FF44">
      <w:pPr>
        <w:pStyle w:val="23"/>
        <w:spacing w:before="240" w:after="240"/>
        <w:rPr>
          <w:rStyle w:val="24"/>
          <w:rFonts w:hint="eastAsia" w:ascii="国标宋体" w:hAnsi="国标宋体" w:eastAsia="国标宋体" w:cs="国标宋体"/>
        </w:rPr>
      </w:pPr>
    </w:p>
    <w:p w14:paraId="31B9E5A9">
      <w:pPr>
        <w:pStyle w:val="23"/>
        <w:spacing w:before="240" w:after="240"/>
        <w:rPr>
          <w:rStyle w:val="24"/>
          <w:rFonts w:hint="eastAsia" w:ascii="国标宋体" w:hAnsi="国标宋体" w:eastAsia="国标宋体" w:cs="国标宋体"/>
        </w:rPr>
      </w:pPr>
    </w:p>
    <w:p w14:paraId="2D21D089">
      <w:pPr>
        <w:pStyle w:val="23"/>
        <w:numPr>
          <w:ilvl w:val="0"/>
          <w:numId w:val="4"/>
        </w:numPr>
        <w:spacing w:before="281" w:after="281"/>
        <w:ind w:left="0" w:leftChars="0" w:firstLine="0" w:firstLineChars="0"/>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rPr>
        <w:t>报价一览表</w:t>
      </w:r>
    </w:p>
    <w:p w14:paraId="5B829FB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32"/>
          <w:szCs w:val="32"/>
          <w:lang w:val="en-US" w:eastAsia="zh-CN"/>
        </w:rPr>
      </w:pPr>
      <w:r>
        <w:rPr>
          <w:rFonts w:hint="eastAsia" w:ascii="国标宋体" w:hAnsi="国标宋体" w:eastAsia="国标宋体" w:cs="国标宋体"/>
          <w:b/>
          <w:bCs/>
          <w:sz w:val="32"/>
          <w:szCs w:val="32"/>
          <w:lang w:val="en-US" w:eastAsia="zh-CN"/>
        </w:rPr>
        <w:t>河北广业煤研检测技术服务有限公司</w:t>
      </w:r>
    </w:p>
    <w:p w14:paraId="6ADD9AA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报价</w:t>
      </w:r>
      <w:r>
        <w:rPr>
          <w:rFonts w:hint="eastAsia" w:ascii="国标宋体" w:hAnsi="国标宋体" w:cs="国标宋体"/>
          <w:b/>
          <w:bCs/>
          <w:sz w:val="32"/>
          <w:szCs w:val="32"/>
          <w:lang w:val="en-US" w:eastAsia="zh-CN"/>
        </w:rPr>
        <w:t>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2036"/>
        <w:gridCol w:w="1559"/>
        <w:gridCol w:w="1559"/>
        <w:gridCol w:w="1561"/>
        <w:gridCol w:w="1561"/>
      </w:tblGrid>
      <w:tr w14:paraId="4003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83" w:type="dxa"/>
            <w:vMerge w:val="restart"/>
            <w:vAlign w:val="center"/>
          </w:tcPr>
          <w:p w14:paraId="3D0BCD3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8"/>
                <w:szCs w:val="28"/>
                <w:vertAlign w:val="baseline"/>
                <w:lang w:val="en-US" w:eastAsia="zh-CN"/>
              </w:rPr>
            </w:pPr>
            <w:r>
              <w:rPr>
                <w:rFonts w:hint="eastAsia" w:ascii="国标宋体" w:hAnsi="国标宋体" w:eastAsia="国标宋体" w:cs="国标宋体"/>
                <w:sz w:val="28"/>
                <w:szCs w:val="28"/>
                <w:vertAlign w:val="baseline"/>
                <w:lang w:val="en-US" w:eastAsia="zh-CN"/>
              </w:rPr>
              <w:t>报价</w:t>
            </w:r>
          </w:p>
        </w:tc>
        <w:tc>
          <w:tcPr>
            <w:tcW w:w="2036" w:type="dxa"/>
            <w:vAlign w:val="center"/>
          </w:tcPr>
          <w:p w14:paraId="061F3C9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货物名称</w:t>
            </w:r>
          </w:p>
        </w:tc>
        <w:tc>
          <w:tcPr>
            <w:tcW w:w="1559" w:type="dxa"/>
            <w:vAlign w:val="center"/>
          </w:tcPr>
          <w:p w14:paraId="6B8010C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规格型号</w:t>
            </w:r>
          </w:p>
        </w:tc>
        <w:tc>
          <w:tcPr>
            <w:tcW w:w="1559" w:type="dxa"/>
            <w:vAlign w:val="center"/>
          </w:tcPr>
          <w:p w14:paraId="4D104D6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单价</w:t>
            </w:r>
          </w:p>
          <w:p w14:paraId="02BD759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8"/>
                <w:szCs w:val="28"/>
                <w:vertAlign w:val="baseline"/>
                <w:lang w:val="en-US" w:eastAsia="zh-CN"/>
              </w:rPr>
            </w:pPr>
            <w:r>
              <w:rPr>
                <w:rFonts w:hint="eastAsia" w:ascii="国标宋体" w:hAnsi="国标宋体" w:eastAsia="国标宋体" w:cs="国标宋体"/>
                <w:sz w:val="24"/>
                <w:szCs w:val="24"/>
                <w:vertAlign w:val="baseline"/>
                <w:lang w:val="en-US" w:eastAsia="zh-CN"/>
              </w:rPr>
              <w:t>（万元）</w:t>
            </w:r>
          </w:p>
        </w:tc>
        <w:tc>
          <w:tcPr>
            <w:tcW w:w="1561" w:type="dxa"/>
            <w:vAlign w:val="center"/>
          </w:tcPr>
          <w:p w14:paraId="0083D50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数量（台）</w:t>
            </w:r>
          </w:p>
        </w:tc>
        <w:tc>
          <w:tcPr>
            <w:tcW w:w="1561" w:type="dxa"/>
            <w:vAlign w:val="center"/>
          </w:tcPr>
          <w:p w14:paraId="405E48D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总价</w:t>
            </w:r>
          </w:p>
          <w:p w14:paraId="6356F63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（万元）</w:t>
            </w:r>
          </w:p>
        </w:tc>
      </w:tr>
      <w:tr w14:paraId="0530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83" w:type="dxa"/>
            <w:vMerge w:val="continue"/>
            <w:vAlign w:val="center"/>
          </w:tcPr>
          <w:p w14:paraId="0E6FCCF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8"/>
                <w:szCs w:val="28"/>
                <w:vertAlign w:val="baseline"/>
                <w:lang w:val="en-US" w:eastAsia="zh-CN"/>
              </w:rPr>
            </w:pPr>
          </w:p>
        </w:tc>
        <w:tc>
          <w:tcPr>
            <w:tcW w:w="2036" w:type="dxa"/>
            <w:vAlign w:val="center"/>
          </w:tcPr>
          <w:p w14:paraId="0609B0B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32"/>
                <w:szCs w:val="32"/>
                <w:vertAlign w:val="baseline"/>
                <w:lang w:val="en-US" w:eastAsia="zh-CN"/>
              </w:rPr>
            </w:pPr>
          </w:p>
        </w:tc>
        <w:tc>
          <w:tcPr>
            <w:tcW w:w="1559" w:type="dxa"/>
            <w:vAlign w:val="center"/>
          </w:tcPr>
          <w:p w14:paraId="042DB0B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32"/>
                <w:szCs w:val="32"/>
                <w:vertAlign w:val="baseline"/>
                <w:lang w:val="en-US" w:eastAsia="zh-CN"/>
              </w:rPr>
            </w:pPr>
          </w:p>
        </w:tc>
        <w:tc>
          <w:tcPr>
            <w:tcW w:w="1559" w:type="dxa"/>
            <w:vAlign w:val="center"/>
          </w:tcPr>
          <w:p w14:paraId="73D31C6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32"/>
                <w:szCs w:val="32"/>
                <w:vertAlign w:val="baseline"/>
                <w:lang w:val="en-US" w:eastAsia="zh-CN"/>
              </w:rPr>
            </w:pPr>
          </w:p>
        </w:tc>
        <w:tc>
          <w:tcPr>
            <w:tcW w:w="1561" w:type="dxa"/>
            <w:vAlign w:val="center"/>
          </w:tcPr>
          <w:p w14:paraId="2D74FE5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32"/>
                <w:szCs w:val="32"/>
                <w:vertAlign w:val="baseline"/>
                <w:lang w:val="en-US" w:eastAsia="zh-CN"/>
              </w:rPr>
            </w:pPr>
          </w:p>
        </w:tc>
        <w:tc>
          <w:tcPr>
            <w:tcW w:w="1561" w:type="dxa"/>
            <w:vAlign w:val="center"/>
          </w:tcPr>
          <w:p w14:paraId="6F0E8B9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32"/>
                <w:szCs w:val="32"/>
                <w:vertAlign w:val="baseline"/>
                <w:lang w:val="en-US" w:eastAsia="zh-CN"/>
              </w:rPr>
            </w:pPr>
          </w:p>
        </w:tc>
      </w:tr>
      <w:tr w14:paraId="2A88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83" w:type="dxa"/>
            <w:vMerge w:val="continue"/>
            <w:vAlign w:val="center"/>
          </w:tcPr>
          <w:p w14:paraId="275F171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8"/>
                <w:szCs w:val="28"/>
                <w:vertAlign w:val="baseline"/>
                <w:lang w:val="en-US" w:eastAsia="zh-CN"/>
              </w:rPr>
            </w:pPr>
          </w:p>
        </w:tc>
        <w:tc>
          <w:tcPr>
            <w:tcW w:w="2036" w:type="dxa"/>
            <w:vAlign w:val="center"/>
          </w:tcPr>
          <w:p w14:paraId="0E540C8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总报价</w:t>
            </w:r>
          </w:p>
        </w:tc>
        <w:tc>
          <w:tcPr>
            <w:tcW w:w="6240" w:type="dxa"/>
            <w:gridSpan w:val="4"/>
            <w:vAlign w:val="center"/>
          </w:tcPr>
          <w:p w14:paraId="594C319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国标宋体" w:hAnsi="国标宋体" w:eastAsia="国标宋体" w:cs="国标宋体"/>
                <w:sz w:val="24"/>
                <w:szCs w:val="24"/>
                <w:u w:val="none"/>
                <w:vertAlign w:val="baseline"/>
                <w:lang w:val="en-US" w:eastAsia="zh-CN"/>
              </w:rPr>
            </w:pPr>
            <w:r>
              <w:rPr>
                <w:rFonts w:hint="eastAsia" w:ascii="国标宋体" w:hAnsi="国标宋体" w:eastAsia="国标宋体" w:cs="国标宋体"/>
                <w:sz w:val="24"/>
                <w:szCs w:val="24"/>
                <w:vertAlign w:val="baseline"/>
                <w:lang w:val="en-US" w:eastAsia="zh-CN"/>
              </w:rPr>
              <w:t>￥</w:t>
            </w:r>
            <w:r>
              <w:rPr>
                <w:rFonts w:hint="eastAsia" w:ascii="国标宋体" w:hAnsi="国标宋体" w:eastAsia="国标宋体" w:cs="国标宋体"/>
                <w:sz w:val="24"/>
                <w:szCs w:val="24"/>
                <w:u w:val="single"/>
                <w:vertAlign w:val="baseline"/>
                <w:lang w:val="en-US" w:eastAsia="zh-CN"/>
              </w:rPr>
              <w:t xml:space="preserve">          </w:t>
            </w:r>
            <w:r>
              <w:rPr>
                <w:rFonts w:hint="eastAsia" w:ascii="国标宋体" w:hAnsi="国标宋体" w:eastAsia="国标宋体" w:cs="国标宋体"/>
                <w:sz w:val="24"/>
                <w:szCs w:val="24"/>
                <w:u w:val="none"/>
                <w:vertAlign w:val="baseline"/>
                <w:lang w:val="en-US" w:eastAsia="zh-CN"/>
              </w:rPr>
              <w:t>元（大写</w:t>
            </w:r>
            <w:r>
              <w:rPr>
                <w:rFonts w:hint="eastAsia" w:ascii="国标宋体" w:hAnsi="国标宋体" w:eastAsia="国标宋体" w:cs="国标宋体"/>
                <w:sz w:val="24"/>
                <w:szCs w:val="24"/>
                <w:u w:val="single"/>
                <w:vertAlign w:val="baseline"/>
                <w:lang w:val="en-US" w:eastAsia="zh-CN"/>
              </w:rPr>
              <w:t xml:space="preserve">            </w:t>
            </w:r>
            <w:r>
              <w:rPr>
                <w:rFonts w:hint="eastAsia" w:ascii="国标宋体" w:hAnsi="国标宋体" w:eastAsia="国标宋体" w:cs="国标宋体"/>
                <w:sz w:val="24"/>
                <w:szCs w:val="24"/>
                <w:u w:val="none"/>
                <w:vertAlign w:val="baseline"/>
                <w:lang w:val="en-US" w:eastAsia="zh-CN"/>
              </w:rPr>
              <w:t>）</w:t>
            </w:r>
          </w:p>
        </w:tc>
      </w:tr>
      <w:tr w14:paraId="0A6A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083" w:type="dxa"/>
            <w:vMerge w:val="restart"/>
            <w:vAlign w:val="center"/>
          </w:tcPr>
          <w:p w14:paraId="343D6E1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8"/>
                <w:szCs w:val="28"/>
                <w:vertAlign w:val="baseline"/>
                <w:lang w:val="en-US" w:eastAsia="zh-CN"/>
              </w:rPr>
            </w:pPr>
            <w:r>
              <w:rPr>
                <w:rFonts w:hint="eastAsia" w:ascii="国标宋体" w:hAnsi="国标宋体" w:eastAsia="国标宋体" w:cs="国标宋体"/>
                <w:sz w:val="28"/>
                <w:szCs w:val="28"/>
                <w:vertAlign w:val="baseline"/>
                <w:lang w:val="en-US" w:eastAsia="zh-CN"/>
              </w:rPr>
              <w:t>付款</w:t>
            </w:r>
          </w:p>
        </w:tc>
        <w:tc>
          <w:tcPr>
            <w:tcW w:w="2036" w:type="dxa"/>
            <w:vAlign w:val="center"/>
          </w:tcPr>
          <w:p w14:paraId="29F4831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付款方式</w:t>
            </w:r>
          </w:p>
        </w:tc>
        <w:tc>
          <w:tcPr>
            <w:tcW w:w="6240" w:type="dxa"/>
            <w:gridSpan w:val="4"/>
            <w:vAlign w:val="center"/>
          </w:tcPr>
          <w:p w14:paraId="6FFE826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转账/汇款</w:t>
            </w:r>
          </w:p>
        </w:tc>
      </w:tr>
      <w:tr w14:paraId="4890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083" w:type="dxa"/>
            <w:vMerge w:val="continue"/>
            <w:vAlign w:val="center"/>
          </w:tcPr>
          <w:p w14:paraId="354BF11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8"/>
                <w:szCs w:val="28"/>
                <w:vertAlign w:val="baseline"/>
                <w:lang w:val="en-US" w:eastAsia="zh-CN"/>
              </w:rPr>
            </w:pPr>
          </w:p>
        </w:tc>
        <w:tc>
          <w:tcPr>
            <w:tcW w:w="2036" w:type="dxa"/>
            <w:vAlign w:val="center"/>
          </w:tcPr>
          <w:p w14:paraId="7294849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分期付款</w:t>
            </w:r>
          </w:p>
        </w:tc>
        <w:tc>
          <w:tcPr>
            <w:tcW w:w="6240" w:type="dxa"/>
            <w:gridSpan w:val="4"/>
            <w:vAlign w:val="center"/>
          </w:tcPr>
          <w:p w14:paraId="3F6B2B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□不接受分期付款</w:t>
            </w:r>
          </w:p>
          <w:p w14:paraId="6001EB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□可以接受分</w:t>
            </w:r>
            <w:r>
              <w:rPr>
                <w:rFonts w:hint="eastAsia" w:ascii="国标宋体" w:hAnsi="国标宋体" w:eastAsia="国标宋体" w:cs="国标宋体"/>
                <w:sz w:val="24"/>
                <w:szCs w:val="24"/>
                <w:u w:val="single"/>
                <w:vertAlign w:val="baseline"/>
                <w:lang w:val="en-US" w:eastAsia="zh-CN"/>
              </w:rPr>
              <w:t xml:space="preserve">     </w:t>
            </w:r>
            <w:r>
              <w:rPr>
                <w:rFonts w:hint="eastAsia" w:ascii="国标宋体" w:hAnsi="国标宋体" w:eastAsia="国标宋体" w:cs="国标宋体"/>
                <w:sz w:val="24"/>
                <w:szCs w:val="24"/>
                <w:vertAlign w:val="baseline"/>
                <w:lang w:val="en-US" w:eastAsia="zh-CN"/>
              </w:rPr>
              <w:t>期付款</w:t>
            </w:r>
          </w:p>
        </w:tc>
      </w:tr>
      <w:tr w14:paraId="2664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83" w:type="dxa"/>
            <w:vMerge w:val="restart"/>
            <w:vAlign w:val="center"/>
          </w:tcPr>
          <w:p w14:paraId="35CA666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8"/>
                <w:szCs w:val="28"/>
                <w:vertAlign w:val="baseline"/>
                <w:lang w:val="en-US" w:eastAsia="zh-CN"/>
              </w:rPr>
            </w:pPr>
            <w:r>
              <w:rPr>
                <w:rFonts w:hint="eastAsia" w:ascii="国标宋体" w:hAnsi="国标宋体" w:eastAsia="国标宋体" w:cs="国标宋体"/>
                <w:sz w:val="28"/>
                <w:szCs w:val="28"/>
                <w:vertAlign w:val="baseline"/>
                <w:lang w:val="en-US" w:eastAsia="zh-CN"/>
              </w:rPr>
              <w:t>供货</w:t>
            </w:r>
          </w:p>
        </w:tc>
        <w:tc>
          <w:tcPr>
            <w:tcW w:w="2036" w:type="dxa"/>
            <w:vAlign w:val="center"/>
          </w:tcPr>
          <w:p w14:paraId="2985BD2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供货期限</w:t>
            </w:r>
          </w:p>
        </w:tc>
        <w:tc>
          <w:tcPr>
            <w:tcW w:w="6240" w:type="dxa"/>
            <w:gridSpan w:val="4"/>
            <w:vAlign w:val="center"/>
          </w:tcPr>
          <w:p w14:paraId="69E6DD4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国标宋体" w:hAnsi="国标宋体" w:eastAsia="国标宋体" w:cs="国标宋体"/>
                <w:sz w:val="24"/>
                <w:szCs w:val="24"/>
                <w:u w:val="none"/>
                <w:vertAlign w:val="baseline"/>
                <w:lang w:val="en-US" w:eastAsia="zh-CN"/>
              </w:rPr>
            </w:pPr>
            <w:r>
              <w:rPr>
                <w:rFonts w:hint="eastAsia" w:ascii="国标宋体" w:hAnsi="国标宋体" w:eastAsia="国标宋体" w:cs="国标宋体"/>
                <w:sz w:val="24"/>
                <w:szCs w:val="24"/>
                <w:vertAlign w:val="baseline"/>
                <w:lang w:val="en-US" w:eastAsia="zh-CN"/>
              </w:rPr>
              <w:t>合同生效后</w:t>
            </w:r>
            <w:r>
              <w:rPr>
                <w:rFonts w:hint="eastAsia" w:ascii="国标宋体" w:hAnsi="国标宋体" w:cs="国标宋体"/>
                <w:sz w:val="24"/>
                <w:szCs w:val="24"/>
                <w:u w:val="single"/>
                <w:vertAlign w:val="baseline"/>
                <w:lang w:val="en-US" w:eastAsia="zh-CN"/>
              </w:rPr>
              <w:t xml:space="preserve">    </w:t>
            </w:r>
            <w:r>
              <w:rPr>
                <w:rFonts w:hint="eastAsia" w:ascii="国标宋体" w:hAnsi="国标宋体" w:eastAsia="国标宋体" w:cs="国标宋体"/>
                <w:sz w:val="24"/>
                <w:szCs w:val="24"/>
                <w:vertAlign w:val="baseline"/>
                <w:lang w:val="en-US" w:eastAsia="zh-CN"/>
              </w:rPr>
              <w:t>日</w:t>
            </w:r>
            <w:r>
              <w:rPr>
                <w:rFonts w:hint="eastAsia" w:ascii="国标宋体" w:hAnsi="国标宋体" w:eastAsia="国标宋体" w:cs="国标宋体"/>
                <w:sz w:val="24"/>
                <w:szCs w:val="24"/>
                <w:u w:val="none"/>
                <w:vertAlign w:val="baseline"/>
                <w:lang w:val="en-US" w:eastAsia="zh-CN"/>
              </w:rPr>
              <w:t>内</w:t>
            </w:r>
          </w:p>
        </w:tc>
      </w:tr>
      <w:tr w14:paraId="231E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83" w:type="dxa"/>
            <w:vMerge w:val="continue"/>
            <w:vAlign w:val="center"/>
          </w:tcPr>
          <w:p w14:paraId="496F0B7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32"/>
                <w:szCs w:val="32"/>
                <w:vertAlign w:val="baseline"/>
                <w:lang w:val="en-US" w:eastAsia="zh-CN"/>
              </w:rPr>
            </w:pPr>
          </w:p>
        </w:tc>
        <w:tc>
          <w:tcPr>
            <w:tcW w:w="2036" w:type="dxa"/>
            <w:vAlign w:val="center"/>
          </w:tcPr>
          <w:p w14:paraId="442D68B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供货方式</w:t>
            </w:r>
          </w:p>
        </w:tc>
        <w:tc>
          <w:tcPr>
            <w:tcW w:w="6240" w:type="dxa"/>
            <w:gridSpan w:val="4"/>
            <w:vAlign w:val="center"/>
          </w:tcPr>
          <w:p w14:paraId="484C5D75">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送货上门</w:t>
            </w:r>
          </w:p>
        </w:tc>
      </w:tr>
      <w:tr w14:paraId="6CB6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83" w:type="dxa"/>
            <w:vMerge w:val="continue"/>
            <w:vAlign w:val="center"/>
          </w:tcPr>
          <w:p w14:paraId="3B2C3BD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32"/>
                <w:szCs w:val="32"/>
                <w:vertAlign w:val="baseline"/>
                <w:lang w:val="en-US" w:eastAsia="zh-CN"/>
              </w:rPr>
            </w:pPr>
          </w:p>
        </w:tc>
        <w:tc>
          <w:tcPr>
            <w:tcW w:w="2036" w:type="dxa"/>
            <w:vAlign w:val="center"/>
          </w:tcPr>
          <w:p w14:paraId="581C681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质保期限</w:t>
            </w:r>
          </w:p>
        </w:tc>
        <w:tc>
          <w:tcPr>
            <w:tcW w:w="6240" w:type="dxa"/>
            <w:gridSpan w:val="4"/>
            <w:vAlign w:val="center"/>
          </w:tcPr>
          <w:p w14:paraId="4378A592">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国标宋体" w:hAnsi="国标宋体" w:eastAsia="国标宋体" w:cs="国标宋体"/>
                <w:sz w:val="24"/>
                <w:szCs w:val="24"/>
                <w:u w:val="none"/>
                <w:vertAlign w:val="baseline"/>
                <w:lang w:val="en-US" w:eastAsia="zh-CN"/>
              </w:rPr>
            </w:pPr>
            <w:r>
              <w:rPr>
                <w:rFonts w:hint="eastAsia" w:ascii="国标宋体" w:hAnsi="国标宋体" w:eastAsia="国标宋体" w:cs="国标宋体"/>
                <w:sz w:val="24"/>
                <w:szCs w:val="24"/>
                <w:vertAlign w:val="baseline"/>
                <w:lang w:val="en-US" w:eastAsia="zh-CN"/>
              </w:rPr>
              <w:t>质保期限为</w:t>
            </w:r>
            <w:r>
              <w:rPr>
                <w:rFonts w:hint="eastAsia" w:ascii="国标宋体" w:hAnsi="国标宋体" w:eastAsia="国标宋体" w:cs="国标宋体"/>
                <w:sz w:val="24"/>
                <w:szCs w:val="24"/>
                <w:u w:val="single"/>
                <w:vertAlign w:val="baseline"/>
                <w:lang w:val="en-US" w:eastAsia="zh-CN"/>
              </w:rPr>
              <w:t xml:space="preserve">    </w:t>
            </w:r>
            <w:r>
              <w:rPr>
                <w:rFonts w:hint="eastAsia" w:ascii="国标宋体" w:hAnsi="国标宋体" w:eastAsia="国标宋体" w:cs="国标宋体"/>
                <w:sz w:val="24"/>
                <w:szCs w:val="24"/>
                <w:u w:val="none"/>
                <w:vertAlign w:val="baseline"/>
                <w:lang w:val="en-US" w:eastAsia="zh-CN"/>
              </w:rPr>
              <w:t>个月</w:t>
            </w:r>
          </w:p>
        </w:tc>
      </w:tr>
      <w:tr w14:paraId="38BB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1083" w:type="dxa"/>
            <w:vMerge w:val="continue"/>
            <w:vAlign w:val="center"/>
          </w:tcPr>
          <w:p w14:paraId="02F9AD6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32"/>
                <w:szCs w:val="32"/>
                <w:vertAlign w:val="baseline"/>
                <w:lang w:val="en-US" w:eastAsia="zh-CN"/>
              </w:rPr>
            </w:pPr>
          </w:p>
        </w:tc>
        <w:tc>
          <w:tcPr>
            <w:tcW w:w="2036" w:type="dxa"/>
            <w:vAlign w:val="center"/>
          </w:tcPr>
          <w:p w14:paraId="4580670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售后服务</w:t>
            </w:r>
          </w:p>
        </w:tc>
        <w:tc>
          <w:tcPr>
            <w:tcW w:w="6240" w:type="dxa"/>
            <w:gridSpan w:val="4"/>
            <w:vAlign w:val="center"/>
          </w:tcPr>
          <w:p w14:paraId="70B976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国标宋体" w:hAnsi="国标宋体" w:eastAsia="国标宋体" w:cs="国标宋体"/>
                <w:sz w:val="24"/>
                <w:szCs w:val="24"/>
                <w:u w:val="none"/>
                <w:vertAlign w:val="baseline"/>
                <w:lang w:val="en-US" w:eastAsia="zh-CN"/>
              </w:rPr>
            </w:pPr>
            <w:r>
              <w:rPr>
                <w:rFonts w:hint="eastAsia" w:ascii="国标宋体" w:hAnsi="国标宋体" w:eastAsia="国标宋体" w:cs="国标宋体"/>
                <w:sz w:val="24"/>
                <w:szCs w:val="24"/>
                <w:vertAlign w:val="baseline"/>
                <w:lang w:val="en-US" w:eastAsia="zh-CN"/>
              </w:rPr>
              <w:t>故障响应时间为</w:t>
            </w:r>
            <w:r>
              <w:rPr>
                <w:rFonts w:hint="eastAsia" w:ascii="国标宋体" w:hAnsi="国标宋体" w:eastAsia="国标宋体" w:cs="国标宋体"/>
                <w:sz w:val="24"/>
                <w:szCs w:val="24"/>
                <w:u w:val="single"/>
                <w:vertAlign w:val="baseline"/>
                <w:lang w:val="en-US" w:eastAsia="zh-CN"/>
              </w:rPr>
              <w:t xml:space="preserve">  </w:t>
            </w:r>
            <w:r>
              <w:rPr>
                <w:rFonts w:hint="eastAsia" w:ascii="国标宋体" w:hAnsi="国标宋体" w:cs="国标宋体"/>
                <w:sz w:val="24"/>
                <w:szCs w:val="24"/>
                <w:u w:val="single"/>
                <w:vertAlign w:val="baseline"/>
                <w:lang w:val="en-US" w:eastAsia="zh-CN"/>
              </w:rPr>
              <w:t xml:space="preserve"> </w:t>
            </w:r>
            <w:r>
              <w:rPr>
                <w:rFonts w:hint="eastAsia" w:ascii="国标宋体" w:hAnsi="国标宋体" w:eastAsia="国标宋体" w:cs="国标宋体"/>
                <w:sz w:val="24"/>
                <w:szCs w:val="24"/>
                <w:u w:val="single"/>
                <w:vertAlign w:val="baseline"/>
                <w:lang w:val="en-US" w:eastAsia="zh-CN"/>
              </w:rPr>
              <w:t xml:space="preserve">   </w:t>
            </w:r>
            <w:r>
              <w:rPr>
                <w:rFonts w:hint="eastAsia" w:ascii="国标宋体" w:hAnsi="国标宋体" w:cs="国标宋体"/>
                <w:sz w:val="24"/>
                <w:szCs w:val="24"/>
                <w:u w:val="none"/>
                <w:vertAlign w:val="baseline"/>
                <w:lang w:val="en-US" w:eastAsia="zh-CN"/>
              </w:rPr>
              <w:t>小时</w:t>
            </w:r>
          </w:p>
          <w:p w14:paraId="13630F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故障解决时间为</w:t>
            </w:r>
            <w:r>
              <w:rPr>
                <w:rFonts w:hint="eastAsia" w:ascii="国标宋体" w:hAnsi="国标宋体" w:eastAsia="国标宋体" w:cs="国标宋体"/>
                <w:sz w:val="24"/>
                <w:szCs w:val="24"/>
                <w:u w:val="single"/>
                <w:vertAlign w:val="baseline"/>
                <w:lang w:val="en-US" w:eastAsia="zh-CN"/>
              </w:rPr>
              <w:t xml:space="preserve">      </w:t>
            </w:r>
            <w:r>
              <w:rPr>
                <w:rFonts w:hint="eastAsia" w:ascii="国标宋体" w:hAnsi="国标宋体" w:cs="国标宋体"/>
                <w:sz w:val="24"/>
                <w:szCs w:val="24"/>
                <w:vertAlign w:val="baseline"/>
                <w:lang w:val="en-US" w:eastAsia="zh-CN"/>
              </w:rPr>
              <w:t>小时</w:t>
            </w:r>
            <w:r>
              <w:rPr>
                <w:rFonts w:hint="eastAsia" w:ascii="国标宋体" w:hAnsi="国标宋体" w:eastAsia="国标宋体" w:cs="国标宋体"/>
                <w:sz w:val="24"/>
                <w:szCs w:val="24"/>
                <w:vertAlign w:val="baseline"/>
                <w:lang w:val="en-US" w:eastAsia="zh-CN"/>
              </w:rPr>
              <w:t>内</w:t>
            </w:r>
          </w:p>
          <w:p w14:paraId="212DBF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国标宋体" w:hAnsi="国标宋体" w:eastAsia="国标宋体" w:cs="国标宋体"/>
                <w:sz w:val="24"/>
                <w:szCs w:val="24"/>
                <w:vertAlign w:val="baseline"/>
                <w:lang w:val="en-US" w:eastAsia="zh-CN"/>
              </w:rPr>
            </w:pPr>
            <w:r>
              <w:rPr>
                <w:rFonts w:hint="eastAsia" w:ascii="国标宋体" w:hAnsi="国标宋体" w:eastAsia="国标宋体" w:cs="国标宋体"/>
                <w:sz w:val="24"/>
                <w:szCs w:val="24"/>
                <w:vertAlign w:val="baseline"/>
                <w:lang w:val="en-US" w:eastAsia="zh-CN"/>
              </w:rPr>
              <w:t>是否终身维护（□是  □否）</w:t>
            </w:r>
          </w:p>
          <w:p w14:paraId="023EB7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国标宋体" w:hAnsi="国标宋体" w:eastAsia="国标宋体" w:cs="国标宋体"/>
                <w:sz w:val="24"/>
                <w:szCs w:val="24"/>
                <w:u w:val="single"/>
                <w:vertAlign w:val="baseline"/>
                <w:lang w:val="en-US" w:eastAsia="zh-CN"/>
              </w:rPr>
            </w:pPr>
            <w:r>
              <w:rPr>
                <w:rFonts w:hint="eastAsia" w:ascii="国标宋体" w:hAnsi="国标宋体" w:cs="国标宋体"/>
                <w:sz w:val="24"/>
                <w:szCs w:val="24"/>
                <w:vertAlign w:val="baseline"/>
                <w:lang w:val="en-US" w:eastAsia="zh-CN"/>
              </w:rPr>
              <w:t>质保期满后成交设备配件给予</w:t>
            </w:r>
            <w:r>
              <w:rPr>
                <w:rFonts w:hint="eastAsia" w:ascii="国标宋体" w:hAnsi="国标宋体" w:cs="国标宋体"/>
                <w:sz w:val="24"/>
                <w:szCs w:val="24"/>
                <w:u w:val="single"/>
                <w:vertAlign w:val="baseline"/>
                <w:lang w:val="en-US" w:eastAsia="zh-CN"/>
              </w:rPr>
              <w:t xml:space="preserve">    </w:t>
            </w:r>
            <w:r>
              <w:rPr>
                <w:rFonts w:hint="eastAsia" w:ascii="国标宋体" w:hAnsi="国标宋体" w:cs="国标宋体"/>
                <w:sz w:val="24"/>
                <w:szCs w:val="24"/>
                <w:vertAlign w:val="baseline"/>
                <w:lang w:val="en-US" w:eastAsia="zh-CN"/>
              </w:rPr>
              <w:t>折扣</w:t>
            </w:r>
          </w:p>
        </w:tc>
      </w:tr>
      <w:tr w14:paraId="56B9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83" w:type="dxa"/>
            <w:vAlign w:val="center"/>
          </w:tcPr>
          <w:p w14:paraId="4B9FC59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国标宋体" w:hAnsi="国标宋体" w:eastAsia="国标宋体" w:cs="国标宋体"/>
                <w:sz w:val="32"/>
                <w:szCs w:val="32"/>
                <w:vertAlign w:val="baseline"/>
                <w:lang w:val="en-US" w:eastAsia="zh-CN"/>
              </w:rPr>
            </w:pPr>
            <w:r>
              <w:rPr>
                <w:rFonts w:hint="eastAsia" w:ascii="国标宋体" w:hAnsi="国标宋体" w:eastAsia="国标宋体" w:cs="国标宋体"/>
                <w:sz w:val="28"/>
                <w:szCs w:val="28"/>
                <w:vertAlign w:val="baseline"/>
                <w:lang w:val="en-US" w:eastAsia="zh-CN"/>
              </w:rPr>
              <w:t>备注</w:t>
            </w:r>
          </w:p>
        </w:tc>
        <w:tc>
          <w:tcPr>
            <w:tcW w:w="8276" w:type="dxa"/>
            <w:gridSpan w:val="5"/>
            <w:vAlign w:val="center"/>
          </w:tcPr>
          <w:p w14:paraId="087D8E2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国标宋体" w:hAnsi="国标宋体" w:eastAsia="国标宋体" w:cs="国标宋体"/>
                <w:sz w:val="28"/>
                <w:szCs w:val="28"/>
                <w:vertAlign w:val="baseline"/>
                <w:lang w:val="en-US" w:eastAsia="zh-CN"/>
              </w:rPr>
            </w:pPr>
          </w:p>
        </w:tc>
      </w:tr>
    </w:tbl>
    <w:p w14:paraId="1C1016E9">
      <w:pPr>
        <w:spacing w:line="360" w:lineRule="auto"/>
        <w:ind w:firstLine="5040" w:firstLineChars="2100"/>
        <w:jc w:val="both"/>
        <w:rPr>
          <w:rFonts w:hint="eastAsia" w:ascii="国标宋体" w:hAnsi="国标宋体" w:eastAsia="国标宋体" w:cs="国标宋体"/>
          <w:sz w:val="24"/>
          <w:szCs w:val="24"/>
          <w:lang w:val="en-US" w:eastAsia="zh-CN"/>
        </w:rPr>
      </w:pPr>
    </w:p>
    <w:p w14:paraId="4022F58E">
      <w:pPr>
        <w:spacing w:line="360" w:lineRule="auto"/>
        <w:ind w:firstLine="5040" w:firstLineChars="2100"/>
        <w:jc w:val="both"/>
        <w:rPr>
          <w:rFonts w:hint="eastAsia" w:ascii="国标宋体" w:hAnsi="国标宋体" w:eastAsia="国标宋体" w:cs="国标宋体"/>
          <w:sz w:val="24"/>
          <w:szCs w:val="24"/>
          <w:lang w:val="en-US" w:eastAsia="zh-CN"/>
        </w:rPr>
      </w:pPr>
      <w:r>
        <w:rPr>
          <w:rFonts w:hint="eastAsia" w:ascii="国标宋体" w:hAnsi="国标宋体" w:eastAsia="国标宋体" w:cs="国标宋体"/>
          <w:sz w:val="24"/>
          <w:szCs w:val="24"/>
          <w:lang w:val="en-US" w:eastAsia="zh-CN"/>
        </w:rPr>
        <w:t>报价单位（盖章）：</w:t>
      </w:r>
    </w:p>
    <w:p w14:paraId="06191012">
      <w:pPr>
        <w:pStyle w:val="9"/>
        <w:spacing w:line="360" w:lineRule="auto"/>
        <w:ind w:firstLine="5040" w:firstLineChars="2100"/>
        <w:rPr>
          <w:rFonts w:hint="eastAsia" w:ascii="国标宋体" w:hAnsi="国标宋体" w:eastAsia="国标宋体" w:cs="国标宋体"/>
          <w:sz w:val="24"/>
          <w:szCs w:val="24"/>
          <w:lang w:val="en-US" w:eastAsia="zh-CN"/>
        </w:rPr>
      </w:pPr>
      <w:r>
        <w:rPr>
          <w:rFonts w:hint="eastAsia" w:ascii="国标宋体" w:hAnsi="国标宋体" w:eastAsia="国标宋体" w:cs="国标宋体"/>
          <w:sz w:val="24"/>
          <w:szCs w:val="24"/>
          <w:lang w:val="en-US" w:eastAsia="zh-CN"/>
        </w:rPr>
        <w:t>日    期：</w:t>
      </w:r>
    </w:p>
    <w:p w14:paraId="1D164A95">
      <w:pPr>
        <w:pStyle w:val="23"/>
        <w:numPr>
          <w:ilvl w:val="0"/>
          <w:numId w:val="0"/>
        </w:numPr>
        <w:spacing w:before="281" w:after="281"/>
        <w:ind w:leftChars="0"/>
        <w:rPr>
          <w:rFonts w:hint="eastAsia" w:ascii="国标宋体" w:hAnsi="国标宋体" w:eastAsia="国标宋体" w:cs="国标宋体"/>
          <w:b/>
          <w:bCs/>
          <w:sz w:val="28"/>
          <w:szCs w:val="28"/>
        </w:rPr>
      </w:pPr>
      <w:r>
        <w:rPr>
          <w:rFonts w:hint="eastAsia" w:ascii="国标宋体" w:hAnsi="国标宋体" w:eastAsia="国标宋体" w:cs="国标宋体"/>
          <w:b/>
          <w:bCs/>
          <w:sz w:val="28"/>
          <w:szCs w:val="28"/>
          <w:lang w:eastAsia="zh-CN"/>
        </w:rPr>
        <w:t>四、用户需求</w:t>
      </w:r>
      <w:r>
        <w:rPr>
          <w:rFonts w:hint="eastAsia" w:ascii="国标宋体" w:hAnsi="国标宋体" w:eastAsia="国标宋体" w:cs="国标宋体"/>
          <w:b/>
          <w:bCs/>
          <w:sz w:val="28"/>
          <w:szCs w:val="28"/>
        </w:rPr>
        <w:t>偏离表</w:t>
      </w:r>
    </w:p>
    <w:p w14:paraId="22109793">
      <w:pPr>
        <w:spacing w:before="468" w:beforeLines="150" w:after="468" w:afterLines="150" w:line="360" w:lineRule="auto"/>
        <w:ind w:left="0" w:leftChars="0" w:firstLine="0" w:firstLineChars="0"/>
        <w:jc w:val="center"/>
        <w:rPr>
          <w:rFonts w:hint="eastAsia" w:ascii="国标宋体" w:hAnsi="国标宋体" w:eastAsia="国标宋体" w:cs="国标宋体"/>
          <w:b/>
          <w:spacing w:val="20"/>
          <w:sz w:val="32"/>
          <w:szCs w:val="32"/>
          <w:highlight w:val="none"/>
        </w:rPr>
      </w:pPr>
      <w:r>
        <w:rPr>
          <w:rFonts w:hint="eastAsia" w:ascii="国标宋体" w:hAnsi="国标宋体" w:eastAsia="国标宋体" w:cs="国标宋体"/>
          <w:b/>
          <w:spacing w:val="20"/>
          <w:sz w:val="32"/>
          <w:szCs w:val="32"/>
          <w:highlight w:val="none"/>
        </w:rPr>
        <w:t>用户需求偏离表</w:t>
      </w:r>
    </w:p>
    <w:tbl>
      <w:tblPr>
        <w:tblStyle w:val="14"/>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2680"/>
        <w:gridCol w:w="2423"/>
        <w:gridCol w:w="1873"/>
        <w:gridCol w:w="1795"/>
      </w:tblGrid>
      <w:tr w14:paraId="534C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048" w:type="dxa"/>
            <w:vAlign w:val="center"/>
          </w:tcPr>
          <w:p w14:paraId="41074609">
            <w:pPr>
              <w:ind w:left="0" w:leftChars="0" w:firstLine="0" w:firstLineChars="0"/>
              <w:jc w:val="center"/>
              <w:rPr>
                <w:rFonts w:hint="eastAsia" w:ascii="国标宋体" w:hAnsi="国标宋体" w:eastAsia="国标宋体" w:cs="国标宋体"/>
                <w:b/>
                <w:szCs w:val="21"/>
                <w:highlight w:val="none"/>
              </w:rPr>
            </w:pPr>
            <w:r>
              <w:rPr>
                <w:rFonts w:hint="eastAsia" w:ascii="国标宋体" w:hAnsi="国标宋体" w:eastAsia="国标宋体" w:cs="国标宋体"/>
                <w:b/>
                <w:szCs w:val="21"/>
                <w:highlight w:val="none"/>
              </w:rPr>
              <w:t>序号</w:t>
            </w:r>
          </w:p>
        </w:tc>
        <w:tc>
          <w:tcPr>
            <w:tcW w:w="2680" w:type="dxa"/>
            <w:vAlign w:val="center"/>
          </w:tcPr>
          <w:p w14:paraId="41D783D8">
            <w:pPr>
              <w:ind w:left="0" w:leftChars="0" w:firstLine="0" w:firstLineChars="0"/>
              <w:jc w:val="center"/>
              <w:rPr>
                <w:rFonts w:hint="eastAsia" w:ascii="国标宋体" w:hAnsi="国标宋体" w:eastAsia="国标宋体" w:cs="国标宋体"/>
                <w:b/>
                <w:szCs w:val="21"/>
                <w:highlight w:val="none"/>
              </w:rPr>
            </w:pPr>
            <w:r>
              <w:rPr>
                <w:rFonts w:hint="eastAsia" w:ascii="国标宋体" w:hAnsi="国标宋体" w:eastAsia="国标宋体" w:cs="国标宋体"/>
                <w:b/>
                <w:szCs w:val="21"/>
                <w:highlight w:val="none"/>
              </w:rPr>
              <w:t>招标文件要求</w:t>
            </w:r>
          </w:p>
        </w:tc>
        <w:tc>
          <w:tcPr>
            <w:tcW w:w="2423" w:type="dxa"/>
            <w:vAlign w:val="center"/>
          </w:tcPr>
          <w:p w14:paraId="1562EA83">
            <w:pPr>
              <w:ind w:left="0" w:leftChars="0" w:firstLine="0" w:firstLineChars="0"/>
              <w:jc w:val="center"/>
              <w:rPr>
                <w:rFonts w:hint="eastAsia" w:ascii="国标宋体" w:hAnsi="国标宋体" w:eastAsia="国标宋体" w:cs="国标宋体"/>
                <w:b/>
                <w:szCs w:val="21"/>
                <w:highlight w:val="none"/>
              </w:rPr>
            </w:pPr>
            <w:r>
              <w:rPr>
                <w:rFonts w:hint="eastAsia" w:ascii="国标宋体" w:hAnsi="国标宋体" w:eastAsia="国标宋体" w:cs="国标宋体"/>
                <w:b/>
                <w:bCs/>
                <w:szCs w:val="21"/>
                <w:highlight w:val="none"/>
              </w:rPr>
              <w:t>投标文件响应内容</w:t>
            </w:r>
          </w:p>
        </w:tc>
        <w:tc>
          <w:tcPr>
            <w:tcW w:w="1873" w:type="dxa"/>
            <w:vAlign w:val="center"/>
          </w:tcPr>
          <w:p w14:paraId="62144011">
            <w:pPr>
              <w:ind w:left="293" w:hanging="334" w:hangingChars="139"/>
              <w:jc w:val="center"/>
              <w:rPr>
                <w:rFonts w:hint="eastAsia" w:ascii="国标宋体" w:hAnsi="国标宋体" w:eastAsia="国标宋体" w:cs="国标宋体"/>
                <w:b/>
                <w:szCs w:val="21"/>
                <w:highlight w:val="none"/>
              </w:rPr>
            </w:pPr>
            <w:r>
              <w:rPr>
                <w:rFonts w:hint="eastAsia" w:ascii="国标宋体" w:hAnsi="国标宋体" w:eastAsia="国标宋体" w:cs="国标宋体"/>
                <w:b/>
                <w:szCs w:val="21"/>
                <w:highlight w:val="none"/>
              </w:rPr>
              <w:t>偏离情况</w:t>
            </w:r>
          </w:p>
        </w:tc>
        <w:tc>
          <w:tcPr>
            <w:tcW w:w="1795" w:type="dxa"/>
            <w:vAlign w:val="center"/>
          </w:tcPr>
          <w:p w14:paraId="5698FEA5">
            <w:pPr>
              <w:jc w:val="center"/>
              <w:rPr>
                <w:rFonts w:hint="eastAsia" w:ascii="国标宋体" w:hAnsi="国标宋体" w:eastAsia="国标宋体" w:cs="国标宋体"/>
                <w:b/>
                <w:szCs w:val="21"/>
                <w:highlight w:val="none"/>
              </w:rPr>
            </w:pPr>
            <w:r>
              <w:rPr>
                <w:rFonts w:hint="eastAsia" w:ascii="国标宋体" w:hAnsi="国标宋体" w:eastAsia="国标宋体" w:cs="国标宋体"/>
                <w:b/>
                <w:szCs w:val="21"/>
                <w:highlight w:val="none"/>
              </w:rPr>
              <w:t>说明</w:t>
            </w:r>
          </w:p>
        </w:tc>
      </w:tr>
      <w:tr w14:paraId="0F7D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48" w:type="dxa"/>
            <w:vAlign w:val="center"/>
          </w:tcPr>
          <w:p w14:paraId="71A1ED0C">
            <w:pPr>
              <w:spacing w:line="360" w:lineRule="auto"/>
              <w:jc w:val="center"/>
              <w:rPr>
                <w:rFonts w:hint="eastAsia" w:ascii="国标宋体" w:hAnsi="国标宋体" w:eastAsia="国标宋体" w:cs="国标宋体"/>
                <w:szCs w:val="21"/>
                <w:highlight w:val="none"/>
              </w:rPr>
            </w:pPr>
          </w:p>
        </w:tc>
        <w:tc>
          <w:tcPr>
            <w:tcW w:w="2680" w:type="dxa"/>
            <w:vAlign w:val="center"/>
          </w:tcPr>
          <w:p w14:paraId="16DA8E50">
            <w:pPr>
              <w:spacing w:line="360" w:lineRule="auto"/>
              <w:jc w:val="center"/>
              <w:rPr>
                <w:rFonts w:hint="eastAsia" w:ascii="国标宋体" w:hAnsi="国标宋体" w:eastAsia="国标宋体" w:cs="国标宋体"/>
                <w:szCs w:val="21"/>
                <w:highlight w:val="none"/>
              </w:rPr>
            </w:pPr>
          </w:p>
        </w:tc>
        <w:tc>
          <w:tcPr>
            <w:tcW w:w="2423" w:type="dxa"/>
            <w:vAlign w:val="center"/>
          </w:tcPr>
          <w:p w14:paraId="75875214">
            <w:pPr>
              <w:spacing w:line="360" w:lineRule="auto"/>
              <w:jc w:val="center"/>
              <w:rPr>
                <w:rFonts w:hint="eastAsia" w:ascii="国标宋体" w:hAnsi="国标宋体" w:eastAsia="国标宋体" w:cs="国标宋体"/>
                <w:szCs w:val="21"/>
                <w:highlight w:val="none"/>
              </w:rPr>
            </w:pPr>
          </w:p>
        </w:tc>
        <w:tc>
          <w:tcPr>
            <w:tcW w:w="1873" w:type="dxa"/>
            <w:vAlign w:val="center"/>
          </w:tcPr>
          <w:p w14:paraId="082E61F6">
            <w:pPr>
              <w:spacing w:line="360" w:lineRule="auto"/>
              <w:jc w:val="center"/>
              <w:rPr>
                <w:rFonts w:hint="eastAsia" w:ascii="国标宋体" w:hAnsi="国标宋体" w:eastAsia="国标宋体" w:cs="国标宋体"/>
                <w:szCs w:val="21"/>
                <w:highlight w:val="none"/>
              </w:rPr>
            </w:pPr>
          </w:p>
        </w:tc>
        <w:tc>
          <w:tcPr>
            <w:tcW w:w="1795" w:type="dxa"/>
            <w:vAlign w:val="center"/>
          </w:tcPr>
          <w:p w14:paraId="5BCE437C">
            <w:pPr>
              <w:spacing w:line="360" w:lineRule="auto"/>
              <w:jc w:val="center"/>
              <w:rPr>
                <w:rFonts w:hint="eastAsia" w:ascii="国标宋体" w:hAnsi="国标宋体" w:eastAsia="国标宋体" w:cs="国标宋体"/>
                <w:szCs w:val="21"/>
                <w:highlight w:val="none"/>
              </w:rPr>
            </w:pPr>
          </w:p>
        </w:tc>
      </w:tr>
      <w:tr w14:paraId="199E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48" w:type="dxa"/>
            <w:vAlign w:val="center"/>
          </w:tcPr>
          <w:p w14:paraId="7F564E27">
            <w:pPr>
              <w:spacing w:line="360" w:lineRule="auto"/>
              <w:jc w:val="center"/>
              <w:rPr>
                <w:rFonts w:hint="eastAsia" w:ascii="宋体" w:hAnsi="宋体" w:eastAsia="宋体" w:cs="宋体"/>
                <w:szCs w:val="21"/>
                <w:highlight w:val="none"/>
              </w:rPr>
            </w:pPr>
          </w:p>
        </w:tc>
        <w:tc>
          <w:tcPr>
            <w:tcW w:w="2680" w:type="dxa"/>
            <w:vAlign w:val="center"/>
          </w:tcPr>
          <w:p w14:paraId="63411C75">
            <w:pPr>
              <w:spacing w:line="360" w:lineRule="auto"/>
              <w:jc w:val="center"/>
              <w:rPr>
                <w:rFonts w:hint="eastAsia" w:ascii="宋体" w:hAnsi="宋体" w:eastAsia="宋体" w:cs="宋体"/>
                <w:szCs w:val="21"/>
                <w:highlight w:val="none"/>
              </w:rPr>
            </w:pPr>
          </w:p>
        </w:tc>
        <w:tc>
          <w:tcPr>
            <w:tcW w:w="2423" w:type="dxa"/>
            <w:vAlign w:val="center"/>
          </w:tcPr>
          <w:p w14:paraId="51A60A8B">
            <w:pPr>
              <w:spacing w:line="360" w:lineRule="auto"/>
              <w:jc w:val="center"/>
              <w:rPr>
                <w:rFonts w:hint="eastAsia" w:ascii="宋体" w:hAnsi="宋体" w:eastAsia="宋体" w:cs="宋体"/>
                <w:szCs w:val="21"/>
                <w:highlight w:val="none"/>
              </w:rPr>
            </w:pPr>
          </w:p>
        </w:tc>
        <w:tc>
          <w:tcPr>
            <w:tcW w:w="1873" w:type="dxa"/>
            <w:vAlign w:val="center"/>
          </w:tcPr>
          <w:p w14:paraId="30CDD206">
            <w:pPr>
              <w:spacing w:line="360" w:lineRule="auto"/>
              <w:jc w:val="center"/>
              <w:rPr>
                <w:rFonts w:hint="eastAsia" w:ascii="宋体" w:hAnsi="宋体" w:eastAsia="宋体" w:cs="宋体"/>
                <w:szCs w:val="21"/>
                <w:highlight w:val="none"/>
              </w:rPr>
            </w:pPr>
          </w:p>
        </w:tc>
        <w:tc>
          <w:tcPr>
            <w:tcW w:w="1795" w:type="dxa"/>
            <w:vAlign w:val="center"/>
          </w:tcPr>
          <w:p w14:paraId="1455D3DB">
            <w:pPr>
              <w:spacing w:line="360" w:lineRule="auto"/>
              <w:jc w:val="center"/>
              <w:rPr>
                <w:rFonts w:hint="eastAsia" w:ascii="宋体" w:hAnsi="宋体" w:eastAsia="宋体" w:cs="宋体"/>
                <w:szCs w:val="21"/>
                <w:highlight w:val="none"/>
              </w:rPr>
            </w:pPr>
          </w:p>
        </w:tc>
      </w:tr>
      <w:tr w14:paraId="33D7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48" w:type="dxa"/>
            <w:vAlign w:val="center"/>
          </w:tcPr>
          <w:p w14:paraId="7DBB000E">
            <w:pPr>
              <w:spacing w:line="360" w:lineRule="auto"/>
              <w:jc w:val="center"/>
              <w:rPr>
                <w:rFonts w:hint="eastAsia" w:ascii="宋体" w:hAnsi="宋体" w:eastAsia="宋体" w:cs="宋体"/>
                <w:szCs w:val="21"/>
                <w:highlight w:val="none"/>
              </w:rPr>
            </w:pPr>
          </w:p>
        </w:tc>
        <w:tc>
          <w:tcPr>
            <w:tcW w:w="2680" w:type="dxa"/>
            <w:vAlign w:val="center"/>
          </w:tcPr>
          <w:p w14:paraId="13B504FA">
            <w:pPr>
              <w:spacing w:line="360" w:lineRule="auto"/>
              <w:jc w:val="center"/>
              <w:rPr>
                <w:rFonts w:hint="eastAsia" w:ascii="宋体" w:hAnsi="宋体" w:eastAsia="宋体" w:cs="宋体"/>
                <w:szCs w:val="21"/>
                <w:highlight w:val="none"/>
              </w:rPr>
            </w:pPr>
          </w:p>
        </w:tc>
        <w:tc>
          <w:tcPr>
            <w:tcW w:w="2423" w:type="dxa"/>
            <w:vAlign w:val="center"/>
          </w:tcPr>
          <w:p w14:paraId="10A38CED">
            <w:pPr>
              <w:spacing w:line="360" w:lineRule="auto"/>
              <w:jc w:val="center"/>
              <w:rPr>
                <w:rFonts w:hint="eastAsia" w:ascii="宋体" w:hAnsi="宋体" w:eastAsia="宋体" w:cs="宋体"/>
                <w:szCs w:val="21"/>
                <w:highlight w:val="none"/>
              </w:rPr>
            </w:pPr>
          </w:p>
        </w:tc>
        <w:tc>
          <w:tcPr>
            <w:tcW w:w="1873" w:type="dxa"/>
            <w:vAlign w:val="center"/>
          </w:tcPr>
          <w:p w14:paraId="35B21475">
            <w:pPr>
              <w:spacing w:line="360" w:lineRule="auto"/>
              <w:jc w:val="center"/>
              <w:rPr>
                <w:rFonts w:hint="eastAsia" w:ascii="宋体" w:hAnsi="宋体" w:eastAsia="宋体" w:cs="宋体"/>
                <w:szCs w:val="21"/>
                <w:highlight w:val="none"/>
              </w:rPr>
            </w:pPr>
          </w:p>
        </w:tc>
        <w:tc>
          <w:tcPr>
            <w:tcW w:w="1795" w:type="dxa"/>
            <w:vAlign w:val="center"/>
          </w:tcPr>
          <w:p w14:paraId="4DD01FE8">
            <w:pPr>
              <w:spacing w:line="360" w:lineRule="auto"/>
              <w:jc w:val="center"/>
              <w:rPr>
                <w:rFonts w:hint="eastAsia" w:ascii="宋体" w:hAnsi="宋体" w:eastAsia="宋体" w:cs="宋体"/>
                <w:szCs w:val="21"/>
                <w:highlight w:val="none"/>
              </w:rPr>
            </w:pPr>
          </w:p>
        </w:tc>
      </w:tr>
      <w:tr w14:paraId="24E4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48" w:type="dxa"/>
            <w:vAlign w:val="center"/>
          </w:tcPr>
          <w:p w14:paraId="1FC37E84">
            <w:pPr>
              <w:spacing w:line="360" w:lineRule="auto"/>
              <w:jc w:val="center"/>
              <w:rPr>
                <w:rFonts w:hint="eastAsia" w:ascii="宋体" w:hAnsi="宋体" w:eastAsia="宋体" w:cs="宋体"/>
                <w:szCs w:val="21"/>
                <w:highlight w:val="none"/>
              </w:rPr>
            </w:pPr>
          </w:p>
        </w:tc>
        <w:tc>
          <w:tcPr>
            <w:tcW w:w="2680" w:type="dxa"/>
            <w:vAlign w:val="center"/>
          </w:tcPr>
          <w:p w14:paraId="0DDFBB52">
            <w:pPr>
              <w:spacing w:line="360" w:lineRule="auto"/>
              <w:jc w:val="center"/>
              <w:rPr>
                <w:rFonts w:hint="eastAsia" w:ascii="宋体" w:hAnsi="宋体" w:eastAsia="宋体" w:cs="宋体"/>
                <w:szCs w:val="21"/>
                <w:highlight w:val="none"/>
              </w:rPr>
            </w:pPr>
          </w:p>
        </w:tc>
        <w:tc>
          <w:tcPr>
            <w:tcW w:w="2423" w:type="dxa"/>
            <w:vAlign w:val="center"/>
          </w:tcPr>
          <w:p w14:paraId="1FE7673B">
            <w:pPr>
              <w:spacing w:line="360" w:lineRule="auto"/>
              <w:jc w:val="center"/>
              <w:rPr>
                <w:rFonts w:hint="eastAsia" w:ascii="宋体" w:hAnsi="宋体" w:eastAsia="宋体" w:cs="宋体"/>
                <w:szCs w:val="21"/>
                <w:highlight w:val="none"/>
              </w:rPr>
            </w:pPr>
          </w:p>
        </w:tc>
        <w:tc>
          <w:tcPr>
            <w:tcW w:w="1873" w:type="dxa"/>
            <w:vAlign w:val="center"/>
          </w:tcPr>
          <w:p w14:paraId="00E0DDEB">
            <w:pPr>
              <w:spacing w:line="360" w:lineRule="auto"/>
              <w:jc w:val="center"/>
              <w:rPr>
                <w:rFonts w:hint="eastAsia" w:ascii="宋体" w:hAnsi="宋体" w:eastAsia="宋体" w:cs="宋体"/>
                <w:szCs w:val="21"/>
                <w:highlight w:val="none"/>
              </w:rPr>
            </w:pPr>
          </w:p>
        </w:tc>
        <w:tc>
          <w:tcPr>
            <w:tcW w:w="1795" w:type="dxa"/>
            <w:vAlign w:val="center"/>
          </w:tcPr>
          <w:p w14:paraId="3A6429CB">
            <w:pPr>
              <w:spacing w:line="360" w:lineRule="auto"/>
              <w:jc w:val="center"/>
              <w:rPr>
                <w:rFonts w:hint="eastAsia" w:ascii="宋体" w:hAnsi="宋体" w:eastAsia="宋体" w:cs="宋体"/>
                <w:szCs w:val="21"/>
                <w:highlight w:val="none"/>
              </w:rPr>
            </w:pPr>
          </w:p>
        </w:tc>
      </w:tr>
      <w:tr w14:paraId="434A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8" w:type="dxa"/>
            <w:vAlign w:val="center"/>
          </w:tcPr>
          <w:p w14:paraId="5E1058E0">
            <w:pPr>
              <w:spacing w:line="360" w:lineRule="auto"/>
              <w:jc w:val="center"/>
              <w:rPr>
                <w:rFonts w:hint="eastAsia" w:ascii="宋体" w:hAnsi="宋体" w:eastAsia="宋体" w:cs="宋体"/>
                <w:szCs w:val="21"/>
                <w:highlight w:val="none"/>
              </w:rPr>
            </w:pPr>
          </w:p>
        </w:tc>
        <w:tc>
          <w:tcPr>
            <w:tcW w:w="2680" w:type="dxa"/>
            <w:vAlign w:val="center"/>
          </w:tcPr>
          <w:p w14:paraId="15726A50">
            <w:pPr>
              <w:spacing w:line="360" w:lineRule="auto"/>
              <w:jc w:val="center"/>
              <w:rPr>
                <w:rFonts w:hint="eastAsia" w:ascii="宋体" w:hAnsi="宋体" w:eastAsia="宋体" w:cs="宋体"/>
                <w:szCs w:val="21"/>
                <w:highlight w:val="none"/>
              </w:rPr>
            </w:pPr>
          </w:p>
        </w:tc>
        <w:tc>
          <w:tcPr>
            <w:tcW w:w="2423" w:type="dxa"/>
            <w:vAlign w:val="center"/>
          </w:tcPr>
          <w:p w14:paraId="310C52B2">
            <w:pPr>
              <w:spacing w:line="360" w:lineRule="auto"/>
              <w:jc w:val="center"/>
              <w:rPr>
                <w:rFonts w:hint="eastAsia" w:ascii="宋体" w:hAnsi="宋体" w:eastAsia="宋体" w:cs="宋体"/>
                <w:szCs w:val="21"/>
                <w:highlight w:val="none"/>
              </w:rPr>
            </w:pPr>
          </w:p>
        </w:tc>
        <w:tc>
          <w:tcPr>
            <w:tcW w:w="1873" w:type="dxa"/>
            <w:vAlign w:val="center"/>
          </w:tcPr>
          <w:p w14:paraId="45B882A2">
            <w:pPr>
              <w:spacing w:line="360" w:lineRule="auto"/>
              <w:jc w:val="center"/>
              <w:rPr>
                <w:rFonts w:hint="eastAsia" w:ascii="宋体" w:hAnsi="宋体" w:eastAsia="宋体" w:cs="宋体"/>
                <w:szCs w:val="21"/>
                <w:highlight w:val="none"/>
              </w:rPr>
            </w:pPr>
          </w:p>
        </w:tc>
        <w:tc>
          <w:tcPr>
            <w:tcW w:w="1795" w:type="dxa"/>
            <w:vAlign w:val="center"/>
          </w:tcPr>
          <w:p w14:paraId="29667EEA">
            <w:pPr>
              <w:spacing w:line="360" w:lineRule="auto"/>
              <w:jc w:val="center"/>
              <w:rPr>
                <w:rFonts w:hint="eastAsia" w:ascii="宋体" w:hAnsi="宋体" w:eastAsia="宋体" w:cs="宋体"/>
                <w:szCs w:val="21"/>
                <w:highlight w:val="none"/>
              </w:rPr>
            </w:pPr>
          </w:p>
        </w:tc>
      </w:tr>
    </w:tbl>
    <w:p w14:paraId="1AD972BE">
      <w:pPr>
        <w:spacing w:before="156" w:beforeLines="50" w:line="360" w:lineRule="auto"/>
        <w:rPr>
          <w:rFonts w:hint="eastAsia" w:ascii="国标宋体" w:hAnsi="国标宋体" w:eastAsia="国标宋体" w:cs="国标宋体"/>
          <w:szCs w:val="21"/>
          <w:highlight w:val="none"/>
        </w:rPr>
      </w:pPr>
      <w:r>
        <w:rPr>
          <w:rFonts w:hint="eastAsia" w:ascii="国标宋体" w:hAnsi="国标宋体" w:eastAsia="国标宋体" w:cs="国标宋体"/>
          <w:szCs w:val="21"/>
          <w:highlight w:val="none"/>
        </w:rPr>
        <w:t>注明：</w:t>
      </w:r>
      <w:r>
        <w:rPr>
          <w:rFonts w:hint="eastAsia" w:ascii="国标宋体" w:hAnsi="国标宋体" w:cs="国标宋体"/>
          <w:szCs w:val="21"/>
          <w:highlight w:val="none"/>
          <w:lang w:val="en-US" w:eastAsia="zh-CN"/>
        </w:rPr>
        <w:t>1）</w:t>
      </w:r>
      <w:r>
        <w:rPr>
          <w:rFonts w:hint="eastAsia" w:ascii="国标宋体" w:hAnsi="国标宋体" w:eastAsia="国标宋体" w:cs="国标宋体"/>
          <w:szCs w:val="21"/>
          <w:highlight w:val="none"/>
        </w:rPr>
        <w:t>偏离情况项填写“正”、“负”或“无”，说明项中填写原因。</w:t>
      </w:r>
    </w:p>
    <w:p w14:paraId="374316CE">
      <w:pPr>
        <w:pStyle w:val="25"/>
        <w:numPr>
          <w:ilvl w:val="0"/>
          <w:numId w:val="0"/>
        </w:numPr>
        <w:spacing w:line="360" w:lineRule="auto"/>
        <w:ind w:leftChars="0"/>
        <w:rPr>
          <w:rFonts w:hint="eastAsia" w:ascii="国标宋体" w:hAnsi="国标宋体" w:eastAsia="国标宋体" w:cs="国标宋体"/>
          <w:szCs w:val="21"/>
          <w:highlight w:val="none"/>
        </w:rPr>
      </w:pPr>
      <w:r>
        <w:rPr>
          <w:rFonts w:hint="eastAsia" w:ascii="国标宋体" w:hAnsi="国标宋体" w:cs="国标宋体"/>
          <w:szCs w:val="21"/>
          <w:highlight w:val="none"/>
          <w:lang w:val="en-US" w:eastAsia="zh-CN"/>
        </w:rPr>
        <w:t xml:space="preserve">          2）</w:t>
      </w:r>
      <w:r>
        <w:rPr>
          <w:rFonts w:hint="eastAsia" w:ascii="国标宋体" w:hAnsi="国标宋体" w:eastAsia="国标宋体" w:cs="国标宋体"/>
          <w:szCs w:val="21"/>
          <w:highlight w:val="none"/>
        </w:rPr>
        <w:t>投标人应按照招标文件要求，根据“用户需求”内容作出全面响应。对响应有偏离的，则说明偏离的内容。“用户需求”内容中若有要求提供相关证明资料的，须按要求提供，否则视为负偏离。</w:t>
      </w:r>
    </w:p>
    <w:p w14:paraId="7200489C">
      <w:pPr>
        <w:pStyle w:val="23"/>
        <w:spacing w:before="240" w:after="240"/>
        <w:rPr>
          <w:rStyle w:val="24"/>
          <w:rFonts w:hint="eastAsia" w:ascii="国标宋体" w:hAnsi="国标宋体" w:eastAsia="国标宋体" w:cs="国标宋体"/>
        </w:rPr>
      </w:pPr>
    </w:p>
    <w:p w14:paraId="2F6A8A6B">
      <w:pPr>
        <w:pStyle w:val="23"/>
        <w:spacing w:before="240" w:after="240"/>
        <w:rPr>
          <w:rStyle w:val="24"/>
          <w:rFonts w:hint="eastAsia" w:ascii="国标宋体" w:hAnsi="国标宋体" w:eastAsia="国标宋体" w:cs="国标宋体"/>
        </w:rPr>
      </w:pPr>
    </w:p>
    <w:p w14:paraId="7596BAF0">
      <w:pPr>
        <w:pStyle w:val="23"/>
        <w:spacing w:before="240" w:after="240"/>
        <w:rPr>
          <w:rStyle w:val="24"/>
          <w:rFonts w:hint="eastAsia" w:ascii="国标宋体" w:hAnsi="国标宋体" w:eastAsia="国标宋体" w:cs="国标宋体"/>
        </w:rPr>
      </w:pPr>
    </w:p>
    <w:p w14:paraId="08AD5830">
      <w:pPr>
        <w:pStyle w:val="23"/>
        <w:spacing w:before="240" w:after="240"/>
        <w:rPr>
          <w:rStyle w:val="24"/>
          <w:rFonts w:hint="eastAsia" w:ascii="国标宋体" w:hAnsi="国标宋体" w:eastAsia="国标宋体" w:cs="国标宋体"/>
        </w:rPr>
      </w:pPr>
    </w:p>
    <w:p w14:paraId="4D1D0D48">
      <w:pPr>
        <w:pStyle w:val="23"/>
        <w:spacing w:before="240" w:after="240"/>
        <w:rPr>
          <w:rStyle w:val="24"/>
          <w:rFonts w:hint="eastAsia" w:ascii="国标宋体" w:hAnsi="国标宋体" w:eastAsia="国标宋体" w:cs="国标宋体"/>
        </w:rPr>
      </w:pPr>
    </w:p>
    <w:p w14:paraId="56249C57">
      <w:pPr>
        <w:pStyle w:val="23"/>
        <w:spacing w:before="240" w:after="240"/>
        <w:rPr>
          <w:rStyle w:val="24"/>
          <w:rFonts w:hint="eastAsia" w:ascii="国标宋体" w:hAnsi="国标宋体" w:eastAsia="国标宋体" w:cs="国标宋体"/>
        </w:rPr>
      </w:pPr>
    </w:p>
    <w:p w14:paraId="6F94C5CD">
      <w:pPr>
        <w:pStyle w:val="23"/>
        <w:spacing w:before="240" w:after="240"/>
        <w:rPr>
          <w:rStyle w:val="24"/>
          <w:rFonts w:hint="eastAsia" w:ascii="国标宋体" w:hAnsi="国标宋体" w:eastAsia="国标宋体" w:cs="国标宋体"/>
        </w:rPr>
      </w:pPr>
    </w:p>
    <w:p w14:paraId="3B0638B7">
      <w:pPr>
        <w:pStyle w:val="23"/>
        <w:spacing w:before="240" w:after="240"/>
        <w:rPr>
          <w:rStyle w:val="24"/>
          <w:rFonts w:hint="eastAsia" w:ascii="国标宋体" w:hAnsi="国标宋体" w:eastAsia="国标宋体" w:cs="国标宋体"/>
        </w:rPr>
      </w:pPr>
    </w:p>
    <w:p w14:paraId="75571E7E">
      <w:pPr>
        <w:pStyle w:val="23"/>
        <w:spacing w:before="281" w:after="281"/>
        <w:ind w:left="0" w:leftChars="0" w:firstLine="0" w:firstLineChars="0"/>
        <w:rPr>
          <w:rFonts w:hint="eastAsia" w:ascii="国标宋体" w:hAnsi="国标宋体" w:eastAsia="国标宋体" w:cs="国标宋体"/>
          <w:b/>
          <w:bCs/>
          <w:sz w:val="28"/>
          <w:szCs w:val="28"/>
          <w:lang w:eastAsia="zh-CN"/>
        </w:rPr>
      </w:pPr>
      <w:r>
        <w:rPr>
          <w:rFonts w:hint="eastAsia" w:ascii="国标宋体" w:hAnsi="国标宋体" w:eastAsia="国标宋体" w:cs="国标宋体"/>
          <w:b/>
          <w:bCs/>
          <w:sz w:val="28"/>
          <w:szCs w:val="28"/>
          <w:lang w:eastAsia="zh-CN"/>
        </w:rPr>
        <w:t>五、资格证明文件</w:t>
      </w:r>
    </w:p>
    <w:p w14:paraId="2568ACE6">
      <w:pPr>
        <w:bidi w:val="0"/>
        <w:rPr>
          <w:rStyle w:val="24"/>
          <w:rFonts w:hint="eastAsia" w:ascii="国标宋体" w:hAnsi="国标宋体" w:eastAsia="国标宋体" w:cs="国标宋体"/>
          <w:lang w:eastAsia="zh-CN"/>
        </w:rPr>
      </w:pPr>
      <w:r>
        <w:rPr>
          <w:rStyle w:val="24"/>
          <w:rFonts w:hint="eastAsia" w:ascii="国标宋体" w:hAnsi="国标宋体" w:eastAsia="国标宋体" w:cs="国标宋体"/>
          <w:lang w:eastAsia="zh-CN"/>
        </w:rPr>
        <w:t>响应人根据招标文件要求自行编制，格式自拟。</w:t>
      </w:r>
    </w:p>
    <w:p w14:paraId="66F762B6">
      <w:pPr>
        <w:pStyle w:val="23"/>
        <w:spacing w:before="240" w:after="240"/>
        <w:rPr>
          <w:rStyle w:val="24"/>
          <w:rFonts w:hint="eastAsia" w:ascii="国标宋体" w:hAnsi="国标宋体" w:eastAsia="国标宋体" w:cs="国标宋体"/>
        </w:rPr>
      </w:pPr>
    </w:p>
    <w:p w14:paraId="425E65DE">
      <w:pPr>
        <w:pStyle w:val="23"/>
        <w:spacing w:before="240" w:after="240"/>
        <w:rPr>
          <w:rStyle w:val="24"/>
          <w:rFonts w:hint="eastAsia" w:ascii="国标宋体" w:hAnsi="国标宋体" w:eastAsia="国标宋体" w:cs="国标宋体"/>
        </w:rPr>
      </w:pPr>
    </w:p>
    <w:p w14:paraId="31F209BE">
      <w:pPr>
        <w:pStyle w:val="23"/>
        <w:spacing w:before="240" w:after="240"/>
        <w:rPr>
          <w:rStyle w:val="24"/>
          <w:rFonts w:hint="eastAsia" w:ascii="国标宋体" w:hAnsi="国标宋体" w:eastAsia="国标宋体" w:cs="国标宋体"/>
        </w:rPr>
      </w:pPr>
    </w:p>
    <w:p w14:paraId="62F76622">
      <w:pPr>
        <w:pStyle w:val="23"/>
        <w:spacing w:before="240" w:after="240"/>
        <w:rPr>
          <w:rStyle w:val="24"/>
          <w:rFonts w:hint="eastAsia" w:ascii="国标宋体" w:hAnsi="国标宋体" w:eastAsia="国标宋体" w:cs="国标宋体"/>
        </w:rPr>
      </w:pPr>
    </w:p>
    <w:p w14:paraId="5A9AF46B">
      <w:pPr>
        <w:pStyle w:val="23"/>
        <w:spacing w:before="240" w:after="240"/>
        <w:rPr>
          <w:rStyle w:val="24"/>
          <w:rFonts w:hint="eastAsia" w:ascii="国标宋体" w:hAnsi="国标宋体" w:eastAsia="国标宋体" w:cs="国标宋体"/>
        </w:rPr>
      </w:pPr>
    </w:p>
    <w:p w14:paraId="67CE128E">
      <w:pPr>
        <w:pStyle w:val="23"/>
        <w:spacing w:before="240" w:after="240"/>
        <w:rPr>
          <w:rStyle w:val="24"/>
          <w:rFonts w:hint="eastAsia" w:ascii="国标宋体" w:hAnsi="国标宋体" w:eastAsia="国标宋体" w:cs="国标宋体"/>
        </w:rPr>
      </w:pPr>
    </w:p>
    <w:p w14:paraId="163C6BD4">
      <w:pPr>
        <w:pStyle w:val="23"/>
        <w:spacing w:before="240" w:after="240"/>
        <w:rPr>
          <w:rStyle w:val="24"/>
          <w:rFonts w:hint="eastAsia" w:ascii="国标宋体" w:hAnsi="国标宋体" w:eastAsia="国标宋体" w:cs="国标宋体"/>
        </w:rPr>
      </w:pPr>
    </w:p>
    <w:p w14:paraId="04EF16A7">
      <w:pPr>
        <w:pStyle w:val="23"/>
        <w:spacing w:before="240" w:after="240"/>
        <w:rPr>
          <w:rStyle w:val="24"/>
          <w:rFonts w:hint="eastAsia" w:ascii="国标宋体" w:hAnsi="国标宋体" w:eastAsia="国标宋体" w:cs="国标宋体"/>
        </w:rPr>
      </w:pPr>
    </w:p>
    <w:p w14:paraId="3CB58215">
      <w:pPr>
        <w:pStyle w:val="23"/>
        <w:spacing w:before="240" w:after="240"/>
        <w:rPr>
          <w:rStyle w:val="24"/>
          <w:rFonts w:hint="eastAsia" w:ascii="国标宋体" w:hAnsi="国标宋体" w:eastAsia="国标宋体" w:cs="国标宋体"/>
        </w:rPr>
      </w:pPr>
    </w:p>
    <w:p w14:paraId="752581DB">
      <w:pPr>
        <w:pStyle w:val="23"/>
        <w:spacing w:before="240" w:after="240"/>
        <w:rPr>
          <w:rStyle w:val="24"/>
          <w:rFonts w:hint="eastAsia" w:ascii="国标宋体" w:hAnsi="国标宋体" w:eastAsia="国标宋体" w:cs="国标宋体"/>
        </w:rPr>
      </w:pPr>
    </w:p>
    <w:p w14:paraId="3B39AE8B">
      <w:pPr>
        <w:pStyle w:val="23"/>
        <w:spacing w:before="240" w:after="240"/>
        <w:rPr>
          <w:rStyle w:val="24"/>
          <w:rFonts w:hint="eastAsia" w:ascii="国标宋体" w:hAnsi="国标宋体" w:eastAsia="国标宋体" w:cs="国标宋体"/>
        </w:rPr>
      </w:pPr>
    </w:p>
    <w:p w14:paraId="391D7851">
      <w:pPr>
        <w:pStyle w:val="23"/>
        <w:spacing w:before="240" w:after="240"/>
        <w:rPr>
          <w:rStyle w:val="24"/>
          <w:rFonts w:hint="eastAsia" w:ascii="国标宋体" w:hAnsi="国标宋体" w:eastAsia="国标宋体" w:cs="国标宋体"/>
        </w:rPr>
      </w:pPr>
    </w:p>
    <w:p w14:paraId="56450B27">
      <w:pPr>
        <w:pStyle w:val="23"/>
        <w:spacing w:before="240" w:after="240"/>
        <w:rPr>
          <w:rStyle w:val="24"/>
          <w:rFonts w:hint="eastAsia" w:ascii="国标宋体" w:hAnsi="国标宋体" w:eastAsia="国标宋体" w:cs="国标宋体"/>
        </w:rPr>
      </w:pPr>
    </w:p>
    <w:p w14:paraId="08090F29">
      <w:pPr>
        <w:pStyle w:val="23"/>
        <w:spacing w:before="240" w:after="240"/>
        <w:rPr>
          <w:rStyle w:val="24"/>
          <w:rFonts w:hint="eastAsia" w:ascii="国标宋体" w:hAnsi="国标宋体" w:eastAsia="国标宋体" w:cs="国标宋体"/>
        </w:rPr>
      </w:pPr>
    </w:p>
    <w:p w14:paraId="29073BE4">
      <w:pPr>
        <w:pStyle w:val="23"/>
        <w:spacing w:before="240" w:after="240"/>
        <w:rPr>
          <w:rStyle w:val="24"/>
          <w:rFonts w:hint="eastAsia" w:ascii="国标宋体" w:hAnsi="国标宋体" w:eastAsia="国标宋体" w:cs="国标宋体"/>
        </w:rPr>
      </w:pPr>
    </w:p>
    <w:p w14:paraId="788278E6">
      <w:pPr>
        <w:pStyle w:val="23"/>
        <w:spacing w:before="240" w:after="240"/>
        <w:rPr>
          <w:rStyle w:val="24"/>
          <w:rFonts w:hint="eastAsia" w:ascii="国标宋体" w:hAnsi="国标宋体" w:eastAsia="国标宋体" w:cs="国标宋体"/>
        </w:rPr>
      </w:pPr>
    </w:p>
    <w:p w14:paraId="7B902F98">
      <w:pPr>
        <w:pStyle w:val="23"/>
        <w:spacing w:before="240" w:after="240"/>
        <w:rPr>
          <w:rStyle w:val="24"/>
          <w:rFonts w:hint="eastAsia" w:ascii="国标宋体" w:hAnsi="国标宋体" w:eastAsia="国标宋体" w:cs="国标宋体"/>
        </w:rPr>
      </w:pPr>
    </w:p>
    <w:p w14:paraId="23306720">
      <w:pPr>
        <w:pStyle w:val="23"/>
        <w:spacing w:before="240" w:after="240"/>
        <w:rPr>
          <w:rStyle w:val="24"/>
          <w:rFonts w:hint="eastAsia" w:ascii="国标宋体" w:hAnsi="国标宋体" w:eastAsia="国标宋体" w:cs="国标宋体"/>
        </w:rPr>
      </w:pPr>
    </w:p>
    <w:p w14:paraId="7786B2A9">
      <w:pPr>
        <w:pStyle w:val="2"/>
        <w:bidi w:val="0"/>
        <w:ind w:left="0" w:leftChars="0" w:firstLine="0" w:firstLineChars="0"/>
        <w:jc w:val="center"/>
        <w:rPr>
          <w:rFonts w:hint="eastAsia"/>
        </w:rPr>
      </w:pPr>
      <w:bookmarkStart w:id="8" w:name="_Toc1047555408"/>
      <w:r>
        <w:rPr>
          <w:rFonts w:hint="eastAsia"/>
        </w:rPr>
        <w:t>第六部分 评标办法</w:t>
      </w:r>
      <w:bookmarkEnd w:id="8"/>
    </w:p>
    <w:p w14:paraId="7CFEDA68">
      <w:pPr>
        <w:bidi w:val="0"/>
        <w:rPr>
          <w:rFonts w:hint="eastAsia"/>
          <w:b/>
          <w:bCs/>
        </w:rPr>
      </w:pPr>
      <w:r>
        <w:rPr>
          <w:rFonts w:hint="eastAsia"/>
          <w:b/>
          <w:bCs/>
        </w:rPr>
        <w:t>一、评审方法</w:t>
      </w:r>
    </w:p>
    <w:p w14:paraId="7F033E04">
      <w:pPr>
        <w:bidi w:val="0"/>
        <w:rPr>
          <w:rFonts w:hint="eastAsia"/>
        </w:rPr>
      </w:pPr>
      <w:r>
        <w:rPr>
          <w:rFonts w:hint="eastAsia"/>
        </w:rPr>
        <w:t>本项目采用综合评分法，总分</w:t>
      </w:r>
      <w:r>
        <w:rPr>
          <w:rFonts w:hint="eastAsia"/>
          <w:lang w:val="en-US" w:eastAsia="zh-CN"/>
        </w:rPr>
        <w:t>100</w:t>
      </w:r>
      <w:r>
        <w:rPr>
          <w:rFonts w:hint="eastAsia"/>
        </w:rPr>
        <w:t>分，具体评分标准如下：</w:t>
      </w:r>
    </w:p>
    <w:p w14:paraId="0E95A637">
      <w:pPr>
        <w:bidi w:val="0"/>
        <w:rPr>
          <w:rFonts w:hint="eastAsia"/>
          <w:b/>
          <w:bCs/>
        </w:rPr>
      </w:pPr>
      <w:r>
        <w:rPr>
          <w:rFonts w:hint="eastAsia"/>
          <w:b/>
          <w:bCs/>
        </w:rPr>
        <w:t>二、评分标准</w:t>
      </w:r>
    </w:p>
    <w:p w14:paraId="0EAE4FDA">
      <w:pPr>
        <w:bidi w:val="0"/>
        <w:rPr>
          <w:rFonts w:hint="eastAsia"/>
          <w:lang w:eastAsia="zh-CN"/>
        </w:rPr>
      </w:pPr>
      <w:r>
        <w:rPr>
          <w:rFonts w:hint="eastAsia"/>
          <w:lang w:val="en-US" w:eastAsia="zh-CN"/>
        </w:rPr>
        <w:t>1、</w:t>
      </w:r>
      <w:r>
        <w:rPr>
          <w:rFonts w:hint="eastAsia"/>
        </w:rPr>
        <w:t>评分项目分值评分标准价格部分</w:t>
      </w:r>
      <w:r>
        <w:rPr>
          <w:rFonts w:hint="eastAsia"/>
          <w:lang w:val="en-US" w:eastAsia="zh-CN"/>
        </w:rPr>
        <w:t>60</w:t>
      </w:r>
      <w:r>
        <w:rPr>
          <w:rFonts w:hint="eastAsia"/>
        </w:rPr>
        <w:t>分</w:t>
      </w:r>
      <w:r>
        <w:rPr>
          <w:rFonts w:hint="eastAsia"/>
          <w:lang w:eastAsia="zh-CN"/>
        </w:rPr>
        <w:t>。</w:t>
      </w:r>
      <w:r>
        <w:rPr>
          <w:rFonts w:hint="eastAsia"/>
        </w:rPr>
        <w:t>以满足谈判文件要求且报价最低的为基准价，得满分；其他报价得分=基准价/响应报价</w:t>
      </w:r>
      <w:r>
        <w:rPr>
          <w:rFonts w:hint="eastAsia"/>
          <w:lang w:eastAsia="zh-CN"/>
        </w:rPr>
        <w:t>乘以</w:t>
      </w:r>
      <w:r>
        <w:rPr>
          <w:rFonts w:hint="eastAsia"/>
          <w:lang w:val="en-US" w:eastAsia="zh-CN"/>
        </w:rPr>
        <w:t>6</w:t>
      </w:r>
      <w:r>
        <w:rPr>
          <w:rFonts w:hint="eastAsia"/>
        </w:rPr>
        <w:t>0</w:t>
      </w:r>
      <w:r>
        <w:rPr>
          <w:rFonts w:hint="eastAsia"/>
          <w:lang w:eastAsia="zh-CN"/>
        </w:rPr>
        <w:t>。</w:t>
      </w:r>
    </w:p>
    <w:p w14:paraId="40180399">
      <w:pPr>
        <w:bidi w:val="0"/>
        <w:rPr>
          <w:rFonts w:hint="eastAsia"/>
          <w:lang w:eastAsia="zh-CN"/>
        </w:rPr>
      </w:pPr>
      <w:r>
        <w:rPr>
          <w:rFonts w:hint="eastAsia"/>
          <w:lang w:val="en-US" w:eastAsia="zh-CN"/>
        </w:rPr>
        <w:t>2、技术参数响应</w:t>
      </w:r>
      <w:r>
        <w:rPr>
          <w:rFonts w:hint="eastAsia"/>
        </w:rPr>
        <w:t>部分</w:t>
      </w:r>
      <w:r>
        <w:rPr>
          <w:rFonts w:hint="eastAsia"/>
          <w:lang w:val="en-US" w:eastAsia="zh-CN"/>
        </w:rPr>
        <w:t>1</w:t>
      </w:r>
      <w:r>
        <w:rPr>
          <w:rFonts w:hint="eastAsia"/>
        </w:rPr>
        <w:t>0分</w:t>
      </w:r>
      <w:r>
        <w:rPr>
          <w:rFonts w:hint="eastAsia"/>
          <w:lang w:eastAsia="zh-CN"/>
        </w:rPr>
        <w:t>。</w:t>
      </w:r>
      <w:r>
        <w:rPr>
          <w:rFonts w:hint="eastAsia"/>
        </w:rPr>
        <w:t>技术参数</w:t>
      </w:r>
      <w:r>
        <w:rPr>
          <w:rFonts w:hint="eastAsia"/>
          <w:lang w:eastAsia="zh-CN"/>
        </w:rPr>
        <w:t>完全</w:t>
      </w:r>
      <w:r>
        <w:rPr>
          <w:rFonts w:hint="eastAsia"/>
        </w:rPr>
        <w:t>满足得10分，每有一项负偏离扣2分，扣完为止；有正偏离的每项加1分，最多加10分</w:t>
      </w:r>
      <w:r>
        <w:rPr>
          <w:rFonts w:hint="eastAsia"/>
          <w:lang w:eastAsia="zh-CN"/>
        </w:rPr>
        <w:t>。</w:t>
      </w:r>
    </w:p>
    <w:p w14:paraId="36B9288A">
      <w:pPr>
        <w:bidi w:val="0"/>
        <w:rPr>
          <w:rFonts w:hint="eastAsia"/>
        </w:rPr>
      </w:pPr>
      <w:r>
        <w:rPr>
          <w:rFonts w:hint="eastAsia"/>
          <w:lang w:val="en-US" w:eastAsia="zh-CN"/>
        </w:rPr>
        <w:t>3、</w:t>
      </w:r>
      <w:r>
        <w:rPr>
          <w:rFonts w:hint="eastAsia"/>
        </w:rPr>
        <w:t>设备性能及可靠性10分</w:t>
      </w:r>
      <w:r>
        <w:rPr>
          <w:rFonts w:hint="eastAsia"/>
          <w:lang w:eastAsia="zh-CN"/>
        </w:rPr>
        <w:t>。</w:t>
      </w:r>
      <w:r>
        <w:rPr>
          <w:rFonts w:hint="eastAsia"/>
        </w:rPr>
        <w:t>根据设备性能指标、运行稳定性、故障率等综合评定，优9-10分，良7-8分，中5-6分，差0-4分</w:t>
      </w:r>
      <w:r>
        <w:rPr>
          <w:rFonts w:hint="eastAsia"/>
          <w:lang w:eastAsia="zh-CN"/>
        </w:rPr>
        <w:t>。</w:t>
      </w:r>
    </w:p>
    <w:p w14:paraId="0592551C">
      <w:pPr>
        <w:bidi w:val="0"/>
        <w:rPr>
          <w:rFonts w:hint="eastAsia" w:eastAsia="国标宋体"/>
          <w:lang w:eastAsia="zh-CN"/>
        </w:rPr>
      </w:pPr>
      <w:r>
        <w:rPr>
          <w:rFonts w:hint="eastAsia"/>
          <w:lang w:val="en-US" w:eastAsia="zh-CN"/>
        </w:rPr>
        <w:t>4、</w:t>
      </w:r>
      <w:r>
        <w:rPr>
          <w:rFonts w:hint="eastAsia"/>
        </w:rPr>
        <w:t>企业业绩</w:t>
      </w:r>
      <w:r>
        <w:rPr>
          <w:rFonts w:hint="eastAsia"/>
          <w:lang w:val="en-US" w:eastAsia="zh-CN"/>
        </w:rPr>
        <w:t>5</w:t>
      </w:r>
      <w:r>
        <w:rPr>
          <w:rFonts w:hint="eastAsia"/>
        </w:rPr>
        <w:t>分</w:t>
      </w:r>
      <w:r>
        <w:rPr>
          <w:rFonts w:hint="eastAsia"/>
          <w:lang w:eastAsia="zh-CN"/>
        </w:rPr>
        <w:t>。</w:t>
      </w:r>
      <w:r>
        <w:rPr>
          <w:rFonts w:hint="eastAsia"/>
        </w:rPr>
        <w:t>具有同类项目业绩的，每</w:t>
      </w:r>
      <w:r>
        <w:rPr>
          <w:rFonts w:hint="eastAsia"/>
          <w:lang w:eastAsia="zh-CN"/>
        </w:rPr>
        <w:t>提供</w:t>
      </w:r>
      <w:r>
        <w:rPr>
          <w:rFonts w:hint="eastAsia"/>
        </w:rPr>
        <w:t>1</w:t>
      </w:r>
      <w:r>
        <w:rPr>
          <w:rFonts w:hint="eastAsia"/>
          <w:lang w:eastAsia="zh-CN"/>
        </w:rPr>
        <w:t>份</w:t>
      </w:r>
      <w:r>
        <w:rPr>
          <w:rFonts w:hint="eastAsia"/>
        </w:rPr>
        <w:t>得</w:t>
      </w:r>
      <w:r>
        <w:rPr>
          <w:rFonts w:hint="eastAsia"/>
          <w:lang w:val="en-US" w:eastAsia="zh-CN"/>
        </w:rPr>
        <w:t>1</w:t>
      </w:r>
      <w:r>
        <w:rPr>
          <w:rFonts w:hint="eastAsia"/>
        </w:rPr>
        <w:t>分，最高得</w:t>
      </w:r>
      <w:r>
        <w:rPr>
          <w:rFonts w:hint="eastAsia"/>
          <w:lang w:val="en-US" w:eastAsia="zh-CN"/>
        </w:rPr>
        <w:t>5</w:t>
      </w:r>
      <w:r>
        <w:rPr>
          <w:rFonts w:hint="eastAsia"/>
        </w:rPr>
        <w:t>分（需提供合同复印件）</w:t>
      </w:r>
      <w:r>
        <w:rPr>
          <w:rFonts w:hint="eastAsia"/>
          <w:lang w:eastAsia="zh-CN"/>
        </w:rPr>
        <w:t>。</w:t>
      </w:r>
    </w:p>
    <w:p w14:paraId="614CEF8F">
      <w:pPr>
        <w:bidi w:val="0"/>
        <w:rPr>
          <w:rFonts w:hint="eastAsia" w:eastAsia="国标宋体"/>
          <w:lang w:eastAsia="zh-CN"/>
        </w:rPr>
      </w:pPr>
      <w:r>
        <w:rPr>
          <w:rFonts w:hint="eastAsia"/>
          <w:lang w:val="en-US" w:eastAsia="zh-CN"/>
        </w:rPr>
        <w:t>5、</w:t>
      </w:r>
      <w:r>
        <w:rPr>
          <w:rFonts w:hint="eastAsia"/>
        </w:rPr>
        <w:t>售后</w:t>
      </w:r>
      <w:r>
        <w:rPr>
          <w:rFonts w:hint="eastAsia"/>
          <w:lang w:eastAsia="zh-CN"/>
        </w:rPr>
        <w:t>服务</w:t>
      </w:r>
      <w:r>
        <w:rPr>
          <w:rFonts w:hint="eastAsia"/>
        </w:rPr>
        <w:t>承诺</w:t>
      </w:r>
      <w:r>
        <w:rPr>
          <w:rFonts w:hint="eastAsia"/>
          <w:lang w:val="en-US" w:eastAsia="zh-CN"/>
        </w:rPr>
        <w:t>5</w:t>
      </w:r>
      <w:r>
        <w:rPr>
          <w:rFonts w:hint="eastAsia"/>
        </w:rPr>
        <w:t>分</w:t>
      </w:r>
      <w:r>
        <w:rPr>
          <w:rFonts w:hint="eastAsia"/>
          <w:lang w:eastAsia="zh-CN"/>
        </w:rPr>
        <w:t>。</w:t>
      </w:r>
      <w:r>
        <w:rPr>
          <w:rFonts w:hint="eastAsia"/>
        </w:rPr>
        <w:t>根据售后服务体系、响应时间等评定，</w:t>
      </w:r>
      <w:r>
        <w:rPr>
          <w:rFonts w:hint="eastAsia"/>
          <w:lang w:eastAsia="zh-CN"/>
        </w:rPr>
        <w:t>优</w:t>
      </w:r>
      <w:r>
        <w:rPr>
          <w:rFonts w:hint="eastAsia"/>
          <w:lang w:val="en-US" w:eastAsia="zh-CN"/>
        </w:rPr>
        <w:t>4-</w:t>
      </w:r>
      <w:r>
        <w:rPr>
          <w:rFonts w:hint="eastAsia"/>
        </w:rPr>
        <w:t>5分，良</w:t>
      </w:r>
      <w:r>
        <w:rPr>
          <w:rFonts w:hint="eastAsia"/>
          <w:lang w:val="en-US" w:eastAsia="zh-CN"/>
        </w:rPr>
        <w:t>2-</w:t>
      </w:r>
      <w:r>
        <w:rPr>
          <w:rFonts w:hint="eastAsia"/>
        </w:rPr>
        <w:t>3分，中1分，差0分</w:t>
      </w:r>
      <w:r>
        <w:rPr>
          <w:rFonts w:hint="eastAsia"/>
          <w:lang w:eastAsia="zh-CN"/>
        </w:rPr>
        <w:t>。</w:t>
      </w:r>
    </w:p>
    <w:p w14:paraId="50FE4E5C">
      <w:pPr>
        <w:bidi w:val="0"/>
        <w:rPr>
          <w:rFonts w:hint="eastAsia" w:eastAsia="国标宋体"/>
          <w:lang w:eastAsia="zh-CN"/>
        </w:rPr>
      </w:pPr>
      <w:r>
        <w:rPr>
          <w:rFonts w:hint="eastAsia"/>
          <w:lang w:val="en-US" w:eastAsia="zh-CN"/>
        </w:rPr>
        <w:t>6、</w:t>
      </w:r>
      <w:r>
        <w:rPr>
          <w:rFonts w:hint="eastAsia"/>
        </w:rPr>
        <w:t>交货及安装期限</w:t>
      </w:r>
      <w:r>
        <w:rPr>
          <w:rFonts w:hint="eastAsia"/>
          <w:lang w:val="en-US" w:eastAsia="zh-CN"/>
        </w:rPr>
        <w:t>5</w:t>
      </w:r>
      <w:r>
        <w:rPr>
          <w:rFonts w:hint="eastAsia"/>
        </w:rPr>
        <w:t>分</w:t>
      </w:r>
      <w:r>
        <w:rPr>
          <w:rFonts w:hint="eastAsia"/>
          <w:lang w:eastAsia="zh-CN"/>
        </w:rPr>
        <w:t>。</w:t>
      </w:r>
      <w:r>
        <w:rPr>
          <w:rFonts w:hint="eastAsia"/>
        </w:rPr>
        <w:t>优于谈判文件要求的得</w:t>
      </w:r>
      <w:r>
        <w:rPr>
          <w:rFonts w:hint="eastAsia"/>
          <w:lang w:val="en-US" w:eastAsia="zh-CN"/>
        </w:rPr>
        <w:t>5</w:t>
      </w:r>
      <w:r>
        <w:rPr>
          <w:rFonts w:hint="eastAsia"/>
        </w:rPr>
        <w:t>分，满足要求的得</w:t>
      </w:r>
      <w:r>
        <w:rPr>
          <w:rFonts w:hint="eastAsia"/>
          <w:lang w:val="en-US" w:eastAsia="zh-CN"/>
        </w:rPr>
        <w:t>3</w:t>
      </w:r>
      <w:r>
        <w:rPr>
          <w:rFonts w:hint="eastAsia"/>
        </w:rPr>
        <w:t>分，不满足的得0分</w:t>
      </w:r>
      <w:r>
        <w:rPr>
          <w:rFonts w:hint="eastAsia"/>
          <w:lang w:eastAsia="zh-CN"/>
        </w:rPr>
        <w:t>。</w:t>
      </w:r>
    </w:p>
    <w:p w14:paraId="6EB7EB7C">
      <w:pPr>
        <w:bidi w:val="0"/>
        <w:ind w:firstLine="961"/>
        <w:rPr>
          <w:rFonts w:hint="eastAsia"/>
          <w:lang w:eastAsia="zh-CN"/>
        </w:rPr>
      </w:pPr>
      <w:r>
        <w:rPr>
          <w:rFonts w:hint="eastAsia"/>
          <w:lang w:val="en-US" w:eastAsia="zh-CN"/>
        </w:rPr>
        <w:t>7、</w:t>
      </w:r>
      <w:r>
        <w:rPr>
          <w:rFonts w:hint="eastAsia"/>
        </w:rPr>
        <w:t>企业誉及财务状况</w:t>
      </w:r>
      <w:r>
        <w:rPr>
          <w:rFonts w:hint="eastAsia"/>
          <w:lang w:val="en-US" w:eastAsia="zh-CN"/>
        </w:rPr>
        <w:t>5</w:t>
      </w:r>
      <w:r>
        <w:rPr>
          <w:rFonts w:hint="eastAsia"/>
        </w:rPr>
        <w:t>分</w:t>
      </w:r>
      <w:r>
        <w:rPr>
          <w:rFonts w:hint="eastAsia"/>
          <w:lang w:eastAsia="zh-CN"/>
        </w:rPr>
        <w:t>。</w:t>
      </w:r>
      <w:r>
        <w:rPr>
          <w:rFonts w:hint="eastAsia"/>
        </w:rPr>
        <w:t>根据企业信用评级、财务状况等评定，优</w:t>
      </w:r>
      <w:r>
        <w:rPr>
          <w:rFonts w:hint="eastAsia"/>
          <w:lang w:val="en-US" w:eastAsia="zh-CN"/>
        </w:rPr>
        <w:t>4-5</w:t>
      </w:r>
      <w:r>
        <w:rPr>
          <w:rFonts w:hint="eastAsia"/>
        </w:rPr>
        <w:t>分，良</w:t>
      </w:r>
      <w:r>
        <w:rPr>
          <w:rFonts w:hint="eastAsia"/>
          <w:lang w:val="en-US" w:eastAsia="zh-CN"/>
        </w:rPr>
        <w:t>2-3</w:t>
      </w:r>
      <w:r>
        <w:rPr>
          <w:rFonts w:hint="eastAsia"/>
        </w:rPr>
        <w:t>分，中0分</w:t>
      </w:r>
      <w:r>
        <w:rPr>
          <w:rFonts w:hint="eastAsia"/>
          <w:lang w:eastAsia="zh-CN"/>
        </w:rPr>
        <w:t>。</w:t>
      </w:r>
    </w:p>
    <w:p w14:paraId="5310F8DB">
      <w:pPr>
        <w:bidi w:val="0"/>
        <w:ind w:firstLine="961"/>
        <w:rPr>
          <w:rFonts w:hint="eastAsia"/>
          <w:b/>
          <w:bCs/>
        </w:rPr>
      </w:pPr>
      <w:r>
        <w:rPr>
          <w:rFonts w:hint="eastAsia"/>
          <w:b/>
          <w:bCs/>
        </w:rPr>
        <w:t>三、评审程序</w:t>
      </w:r>
    </w:p>
    <w:p w14:paraId="43E9ED0F">
      <w:pPr>
        <w:bidi w:val="0"/>
        <w:rPr>
          <w:rFonts w:hint="eastAsia" w:eastAsia="国标宋体"/>
          <w:lang w:eastAsia="zh-CN"/>
        </w:rPr>
      </w:pPr>
      <w:r>
        <w:rPr>
          <w:rFonts w:hint="eastAsia"/>
          <w:lang w:val="en-US" w:eastAsia="zh-CN"/>
        </w:rPr>
        <w:t>1、</w:t>
      </w:r>
      <w:r>
        <w:rPr>
          <w:rFonts w:hint="eastAsia"/>
        </w:rPr>
        <w:t>符合性审查：谈判小组对响应文件进行符合性审查，审查内容包括资格符合性、响应文件完整性、实质性要求响应情况等</w:t>
      </w:r>
      <w:r>
        <w:rPr>
          <w:rFonts w:hint="eastAsia"/>
          <w:lang w:eastAsia="zh-CN"/>
        </w:rPr>
        <w:t>。</w:t>
      </w:r>
    </w:p>
    <w:p w14:paraId="39A7FC2C">
      <w:pPr>
        <w:bidi w:val="0"/>
        <w:rPr>
          <w:rFonts w:hint="eastAsia" w:eastAsia="国标宋体"/>
          <w:lang w:eastAsia="zh-CN"/>
        </w:rPr>
      </w:pPr>
      <w:r>
        <w:rPr>
          <w:rFonts w:hint="eastAsia"/>
          <w:lang w:val="en-US" w:eastAsia="zh-CN"/>
        </w:rPr>
        <w:t>2、</w:t>
      </w:r>
      <w:r>
        <w:rPr>
          <w:rFonts w:hint="eastAsia"/>
        </w:rPr>
        <w:t>详细评审：对通过符合性审查的供应商进行技术、商务、价格详细评审</w:t>
      </w:r>
      <w:r>
        <w:rPr>
          <w:rFonts w:hint="eastAsia"/>
          <w:lang w:eastAsia="zh-CN"/>
        </w:rPr>
        <w:t>。</w:t>
      </w:r>
    </w:p>
    <w:p w14:paraId="1EB838C7">
      <w:pPr>
        <w:bidi w:val="0"/>
        <w:rPr>
          <w:rFonts w:hint="eastAsia"/>
        </w:rPr>
      </w:pPr>
      <w:r>
        <w:rPr>
          <w:rFonts w:hint="eastAsia"/>
          <w:lang w:val="en-US" w:eastAsia="zh-CN"/>
        </w:rPr>
        <w:t>3、</w:t>
      </w:r>
      <w:r>
        <w:rPr>
          <w:rFonts w:hint="eastAsia"/>
        </w:rPr>
        <w:t>谈判：谈判小组与供应商逐一进行谈判，可就技术、服务、价格等内容进行多轮谈判</w:t>
      </w:r>
    </w:p>
    <w:p w14:paraId="40D753E6">
      <w:pPr>
        <w:bidi w:val="0"/>
        <w:rPr>
          <w:rFonts w:hint="eastAsia" w:eastAsia="国标宋体"/>
          <w:lang w:eastAsia="zh-CN"/>
        </w:rPr>
      </w:pPr>
      <w:r>
        <w:rPr>
          <w:rFonts w:hint="eastAsia"/>
          <w:lang w:val="en-US" w:eastAsia="zh-CN"/>
        </w:rPr>
        <w:t>4、</w:t>
      </w:r>
      <w:r>
        <w:rPr>
          <w:rFonts w:hint="eastAsia"/>
        </w:rPr>
        <w:t>最终报价：谈判结束后，供应商提交最终报价</w:t>
      </w:r>
      <w:r>
        <w:rPr>
          <w:rFonts w:hint="eastAsia"/>
          <w:lang w:eastAsia="zh-CN"/>
        </w:rPr>
        <w:t>。</w:t>
      </w:r>
    </w:p>
    <w:p w14:paraId="7567A9A7">
      <w:pPr>
        <w:bidi w:val="0"/>
        <w:rPr>
          <w:rFonts w:hint="eastAsia" w:eastAsia="国标宋体"/>
          <w:lang w:eastAsia="zh-CN"/>
        </w:rPr>
      </w:pPr>
      <w:r>
        <w:rPr>
          <w:rFonts w:hint="eastAsia"/>
          <w:lang w:val="en-US" w:eastAsia="zh-CN"/>
        </w:rPr>
        <w:t>5、</w:t>
      </w:r>
      <w:r>
        <w:rPr>
          <w:rFonts w:hint="eastAsia"/>
        </w:rPr>
        <w:t>综合评分：根据最终报价和评审标准进行综合评分</w:t>
      </w:r>
      <w:r>
        <w:rPr>
          <w:rFonts w:hint="eastAsia"/>
          <w:lang w:eastAsia="zh-CN"/>
        </w:rPr>
        <w:t>。</w:t>
      </w:r>
    </w:p>
    <w:p w14:paraId="1BD9A54D">
      <w:pPr>
        <w:bidi w:val="0"/>
        <w:rPr>
          <w:rFonts w:hint="eastAsia" w:eastAsia="国标宋体"/>
          <w:lang w:eastAsia="zh-CN"/>
        </w:rPr>
      </w:pPr>
      <w:r>
        <w:rPr>
          <w:rFonts w:hint="eastAsia"/>
          <w:lang w:val="en-US" w:eastAsia="zh-CN"/>
        </w:rPr>
        <w:t>6、</w:t>
      </w:r>
      <w:r>
        <w:rPr>
          <w:rFonts w:hint="eastAsia"/>
        </w:rPr>
        <w:t>推荐成交候选人：按综合得分由高到低排序，推荐1名成交候选人</w:t>
      </w:r>
      <w:r>
        <w:rPr>
          <w:rFonts w:hint="eastAsia"/>
          <w:lang w:eastAsia="zh-CN"/>
        </w:rPr>
        <w:t>。</w:t>
      </w:r>
    </w:p>
    <w:p w14:paraId="7A041244">
      <w:pPr>
        <w:bidi w:val="0"/>
        <w:ind w:firstLine="961"/>
        <w:rPr>
          <w:rFonts w:hint="eastAsia"/>
          <w:b/>
          <w:bCs/>
        </w:rPr>
      </w:pPr>
      <w:r>
        <w:rPr>
          <w:rFonts w:hint="eastAsia"/>
          <w:b/>
          <w:bCs/>
        </w:rPr>
        <w:t>四、成交候选人确定</w:t>
      </w:r>
      <w:bookmarkStart w:id="9" w:name="_GoBack"/>
      <w:bookmarkEnd w:id="9"/>
    </w:p>
    <w:p w14:paraId="5B0EDE2B">
      <w:pPr>
        <w:keepNext w:val="0"/>
        <w:keepLines w:val="0"/>
        <w:pageBreakBefore w:val="0"/>
        <w:widowControl/>
        <w:kinsoku/>
        <w:wordWrap/>
        <w:overflowPunct/>
        <w:topLinePunct w:val="0"/>
        <w:autoSpaceDE/>
        <w:autoSpaceDN/>
        <w:bidi w:val="0"/>
        <w:adjustRightInd/>
        <w:snapToGrid/>
        <w:textAlignment w:val="auto"/>
        <w:rPr>
          <w:rFonts w:hint="eastAsia" w:eastAsia="国标宋体"/>
          <w:lang w:eastAsia="zh-CN"/>
        </w:rPr>
      </w:pPr>
      <w:r>
        <w:rPr>
          <w:rFonts w:hint="eastAsia"/>
          <w:lang w:val="en-US" w:eastAsia="zh-CN"/>
        </w:rPr>
        <w:t>1、</w:t>
      </w:r>
      <w:r>
        <w:rPr>
          <w:rFonts w:hint="eastAsia"/>
        </w:rPr>
        <w:t>谈判小组根据综合评分结果推荐成交候选人</w:t>
      </w:r>
      <w:r>
        <w:rPr>
          <w:rFonts w:hint="eastAsia"/>
          <w:lang w:eastAsia="zh-CN"/>
        </w:rPr>
        <w:t>。</w:t>
      </w:r>
    </w:p>
    <w:p w14:paraId="3EC64A96">
      <w:pPr>
        <w:keepNext w:val="0"/>
        <w:keepLines w:val="0"/>
        <w:pageBreakBefore w:val="0"/>
        <w:widowControl/>
        <w:kinsoku/>
        <w:wordWrap/>
        <w:overflowPunct/>
        <w:topLinePunct w:val="0"/>
        <w:autoSpaceDE/>
        <w:autoSpaceDN/>
        <w:bidi w:val="0"/>
        <w:adjustRightInd/>
        <w:snapToGrid/>
        <w:textAlignment w:val="auto"/>
        <w:rPr>
          <w:rFonts w:hint="eastAsia" w:eastAsia="国标宋体"/>
          <w:lang w:eastAsia="zh-CN"/>
        </w:rPr>
      </w:pPr>
      <w:r>
        <w:rPr>
          <w:rFonts w:hint="eastAsia"/>
          <w:lang w:val="en-US" w:eastAsia="zh-CN"/>
        </w:rPr>
        <w:t>2、</w:t>
      </w:r>
      <w:r>
        <w:rPr>
          <w:rFonts w:hint="eastAsia"/>
        </w:rPr>
        <w:t>采购人根据推荐顺序确定成交供应商</w:t>
      </w:r>
      <w:r>
        <w:rPr>
          <w:rFonts w:hint="eastAsia"/>
          <w:lang w:eastAsia="zh-CN"/>
        </w:rPr>
        <w:t>。</w:t>
      </w:r>
    </w:p>
    <w:p w14:paraId="5ED9A733">
      <w:pPr>
        <w:keepNext w:val="0"/>
        <w:keepLines w:val="0"/>
        <w:pageBreakBefore w:val="0"/>
        <w:widowControl/>
        <w:kinsoku/>
        <w:wordWrap/>
        <w:overflowPunct/>
        <w:topLinePunct w:val="0"/>
        <w:autoSpaceDE/>
        <w:autoSpaceDN/>
        <w:bidi w:val="0"/>
        <w:adjustRightInd/>
        <w:snapToGrid/>
        <w:textAlignment w:val="auto"/>
        <w:rPr>
          <w:rFonts w:hint="eastAsia" w:eastAsia="国标宋体"/>
          <w:lang w:eastAsia="zh-CN"/>
        </w:rPr>
      </w:pPr>
      <w:r>
        <w:rPr>
          <w:rFonts w:hint="eastAsia"/>
          <w:lang w:val="en-US" w:eastAsia="zh-CN"/>
        </w:rPr>
        <w:t>3、</w:t>
      </w:r>
      <w:r>
        <w:rPr>
          <w:rFonts w:hint="eastAsia"/>
        </w:rPr>
        <w:t>如出现得分相同的情况，按报价由低到高排序；报价也相同的，按技术指标优劣排序</w:t>
      </w:r>
      <w:r>
        <w:rPr>
          <w:rFonts w:hint="eastAsia"/>
          <w:lang w:eastAsia="zh-CN"/>
        </w:rPr>
        <w:t>。</w:t>
      </w:r>
    </w:p>
    <w:p w14:paraId="092E3DF2">
      <w:pPr>
        <w:pStyle w:val="23"/>
        <w:rPr>
          <w:rFonts w:hint="eastAsia" w:ascii="国标宋体" w:hAnsi="国标宋体" w:eastAsia="国标宋体" w:cs="国标宋体"/>
        </w:rPr>
      </w:pPr>
    </w:p>
    <w:p w14:paraId="4315925D">
      <w:pPr>
        <w:pStyle w:val="23"/>
        <w:rPr>
          <w:rFonts w:hint="eastAsia" w:ascii="国标宋体" w:hAnsi="国标宋体" w:eastAsia="国标宋体" w:cs="国标宋体"/>
        </w:rPr>
      </w:pPr>
    </w:p>
    <w:p w14:paraId="06480ADE">
      <w:pPr>
        <w:pStyle w:val="23"/>
        <w:rPr>
          <w:rFonts w:hint="eastAsia" w:ascii="国标宋体" w:hAnsi="国标宋体" w:eastAsia="国标宋体" w:cs="国标宋体"/>
        </w:rPr>
      </w:pPr>
    </w:p>
    <w:p w14:paraId="00CDE1D4">
      <w:pPr>
        <w:pStyle w:val="23"/>
        <w:rPr>
          <w:rFonts w:hint="eastAsia" w:ascii="国标宋体" w:hAnsi="国标宋体" w:eastAsia="国标宋体" w:cs="国标宋体"/>
        </w:rPr>
      </w:pPr>
    </w:p>
    <w:p w14:paraId="52B9EADC">
      <w:pPr>
        <w:pStyle w:val="23"/>
        <w:rPr>
          <w:rFonts w:hint="eastAsia" w:ascii="国标宋体" w:hAnsi="国标宋体" w:eastAsia="国标宋体" w:cs="国标宋体"/>
        </w:rPr>
      </w:pPr>
    </w:p>
    <w:p w14:paraId="2C32E9A0">
      <w:pPr>
        <w:pStyle w:val="23"/>
        <w:rPr>
          <w:rFonts w:hint="eastAsia" w:ascii="国标宋体" w:hAnsi="国标宋体" w:eastAsia="国标宋体" w:cs="国标宋体"/>
        </w:rPr>
      </w:pPr>
    </w:p>
    <w:p w14:paraId="5559C1BD">
      <w:pPr>
        <w:pStyle w:val="23"/>
        <w:rPr>
          <w:rFonts w:hint="eastAsia" w:ascii="国标宋体" w:hAnsi="国标宋体" w:eastAsia="国标宋体" w:cs="国标宋体"/>
        </w:rPr>
      </w:pPr>
    </w:p>
    <w:p w14:paraId="4C303410">
      <w:pPr>
        <w:pStyle w:val="23"/>
        <w:rPr>
          <w:rFonts w:hint="eastAsia" w:ascii="国标宋体" w:hAnsi="国标宋体" w:eastAsia="国标宋体" w:cs="国标宋体"/>
        </w:rPr>
      </w:pPr>
    </w:p>
    <w:p w14:paraId="59F0A6BC">
      <w:pPr>
        <w:pStyle w:val="23"/>
        <w:rPr>
          <w:rFonts w:hint="eastAsia" w:ascii="国标宋体" w:hAnsi="国标宋体" w:eastAsia="国标宋体" w:cs="国标宋体"/>
        </w:rPr>
      </w:pPr>
    </w:p>
    <w:p w14:paraId="28CE1229">
      <w:pPr>
        <w:pStyle w:val="23"/>
        <w:rPr>
          <w:rFonts w:hint="eastAsia" w:ascii="国标宋体" w:hAnsi="国标宋体" w:eastAsia="国标宋体" w:cs="国标宋体"/>
        </w:rPr>
      </w:pPr>
    </w:p>
    <w:p w14:paraId="33C23879">
      <w:pPr>
        <w:pStyle w:val="23"/>
        <w:rPr>
          <w:rFonts w:hint="eastAsia" w:ascii="国标宋体" w:hAnsi="国标宋体" w:eastAsia="国标宋体" w:cs="国标宋体"/>
        </w:rPr>
      </w:pPr>
    </w:p>
    <w:p w14:paraId="4BDFACB0">
      <w:pPr>
        <w:pStyle w:val="23"/>
        <w:rPr>
          <w:rFonts w:hint="eastAsia" w:ascii="国标宋体" w:hAnsi="国标宋体" w:eastAsia="国标宋体" w:cs="国标宋体"/>
        </w:rPr>
      </w:pPr>
    </w:p>
    <w:p w14:paraId="58F9E7E2">
      <w:pPr>
        <w:pStyle w:val="23"/>
        <w:rPr>
          <w:rFonts w:hint="eastAsia" w:ascii="国标宋体" w:hAnsi="国标宋体" w:eastAsia="国标宋体" w:cs="国标宋体"/>
        </w:rPr>
      </w:pPr>
    </w:p>
    <w:p w14:paraId="0B815FF6">
      <w:pPr>
        <w:pStyle w:val="23"/>
        <w:rPr>
          <w:rFonts w:hint="eastAsia" w:ascii="国标宋体" w:hAnsi="国标宋体" w:eastAsia="国标宋体" w:cs="国标宋体"/>
        </w:rPr>
      </w:pPr>
    </w:p>
    <w:p w14:paraId="228AD240">
      <w:pPr>
        <w:pStyle w:val="23"/>
        <w:rPr>
          <w:rFonts w:hint="eastAsia" w:ascii="国标宋体" w:hAnsi="国标宋体" w:eastAsia="国标宋体" w:cs="国标宋体"/>
        </w:rPr>
      </w:pPr>
    </w:p>
    <w:p w14:paraId="4B7149BF">
      <w:pPr>
        <w:pStyle w:val="23"/>
        <w:rPr>
          <w:rFonts w:hint="eastAsia" w:ascii="国标宋体" w:hAnsi="国标宋体" w:eastAsia="国标宋体" w:cs="国标宋体"/>
        </w:rPr>
      </w:pPr>
    </w:p>
    <w:p w14:paraId="485B8D2B">
      <w:pPr>
        <w:pStyle w:val="23"/>
        <w:rPr>
          <w:rFonts w:hint="eastAsia" w:ascii="国标宋体" w:hAnsi="国标宋体" w:eastAsia="国标宋体" w:cs="国标宋体"/>
        </w:rPr>
      </w:pPr>
    </w:p>
    <w:p w14:paraId="293CB3DA">
      <w:pPr>
        <w:pStyle w:val="23"/>
        <w:rPr>
          <w:rFonts w:hint="eastAsia" w:ascii="国标宋体" w:hAnsi="国标宋体" w:eastAsia="国标宋体" w:cs="国标宋体"/>
        </w:rPr>
      </w:pPr>
    </w:p>
    <w:sectPr>
      <w:footerReference r:id="rId6" w:type="default"/>
      <w:pgSz w:w="11906" w:h="16838"/>
      <w:pgMar w:top="1440" w:right="1080" w:bottom="1440" w:left="1080" w:header="708" w:footer="708" w:gutter="0"/>
      <w:pgNumType w:fmt="decimal" w:start="1"/>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思源黑体"/>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公文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思源黑体">
    <w:panose1 w:val="020B0500000000000000"/>
    <w:charset w:val="86"/>
    <w:family w:val="auto"/>
    <w:pitch w:val="default"/>
    <w:sig w:usb0="30000083" w:usb1="2BDF3C10" w:usb2="00000016" w:usb3="00000000" w:csb0="602E0107" w:csb1="00000000"/>
  </w:font>
  <w:font w:name="微软雅黑">
    <w:altName w:val="思源黑体"/>
    <w:panose1 w:val="00000000000000000000"/>
    <w:charset w:val="00"/>
    <w:family w:val="auto"/>
    <w:pitch w:val="default"/>
    <w:sig w:usb0="00000000" w:usb1="00000000" w:usb2="00000000" w:usb3="00000000" w:csb0="00000000" w:csb1="00000000"/>
  </w:font>
  <w:font w:name="国标宋体">
    <w:panose1 w:val="02000500000000000000"/>
    <w:charset w:val="86"/>
    <w:family w:val="auto"/>
    <w:pitch w:val="default"/>
    <w:sig w:usb0="00000001" w:usb1="28000000" w:usb2="00000000" w:usb3="00000000" w:csb0="00060007" w:csb1="00000000"/>
  </w:font>
  <w:font w:name="Calibri Light">
    <w:altName w:val="DejaVu Sans"/>
    <w:panose1 w:val="00000000000000000000"/>
    <w:charset w:val="00"/>
    <w:family w:val="auto"/>
    <w:pitch w:val="default"/>
    <w:sig w:usb0="00000000" w:usb1="00000000" w:usb2="00000000" w:usb3="00000000" w:csb0="00000000" w:csb1="00000000"/>
  </w:font>
  <w:font w:name="仿宋_GB2312">
    <w:altName w:val="思源黑体"/>
    <w:panose1 w:val="02010609030101010101"/>
    <w:charset w:val="86"/>
    <w:family w:val="modern"/>
    <w:pitch w:val="default"/>
    <w:sig w:usb0="00000000" w:usb1="00000000" w:usb2="0000001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5F743">
    <w:pPr>
      <w:jc w:val="both"/>
      <w:rPr>
        <w:rFonts w:ascii="微软雅黑" w:hAnsi="微软雅黑" w:eastAsia="微软雅黑" w:cs="微软雅黑"/>
        <w:color w:val="A5A5A5"/>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5997A">
    <w:pPr>
      <w:jc w:val="both"/>
      <w:rPr>
        <w:rFonts w:ascii="微软雅黑" w:hAnsi="微软雅黑" w:eastAsia="微软雅黑" w:cs="微软雅黑"/>
        <w:color w:val="A5A5A5"/>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324142">
                          <w:pPr>
                            <w:pStyle w:val="11"/>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26</w:t>
                          </w:r>
                          <w:r>
                            <w:t>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6324142">
                    <w:pPr>
                      <w:pStyle w:val="11"/>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26</w:t>
                    </w:r>
                    <w: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48BB2"/>
    <w:multiLevelType w:val="singleLevel"/>
    <w:tmpl w:val="B4748BB2"/>
    <w:lvl w:ilvl="0" w:tentative="0">
      <w:start w:val="1"/>
      <w:numFmt w:val="decimal"/>
      <w:suff w:val="nothing"/>
      <w:lvlText w:val="%1、"/>
      <w:lvlJc w:val="left"/>
    </w:lvl>
  </w:abstractNum>
  <w:abstractNum w:abstractNumId="1">
    <w:nsid w:val="D703D8AC"/>
    <w:multiLevelType w:val="singleLevel"/>
    <w:tmpl w:val="D703D8AC"/>
    <w:lvl w:ilvl="0" w:tentative="0">
      <w:start w:val="1"/>
      <w:numFmt w:val="decimal"/>
      <w:suff w:val="nothing"/>
      <w:lvlText w:val="%1、"/>
      <w:lvlJc w:val="left"/>
    </w:lvl>
  </w:abstractNum>
  <w:abstractNum w:abstractNumId="2">
    <w:nsid w:val="EF67FFC6"/>
    <w:multiLevelType w:val="singleLevel"/>
    <w:tmpl w:val="EF67FFC6"/>
    <w:lvl w:ilvl="0" w:tentative="0">
      <w:start w:val="3"/>
      <w:numFmt w:val="chineseCounting"/>
      <w:suff w:val="nothing"/>
      <w:lvlText w:val="%1、"/>
      <w:lvlJc w:val="left"/>
      <w:rPr>
        <w:rFonts w:hint="eastAsia"/>
      </w:rPr>
    </w:lvl>
  </w:abstractNum>
  <w:abstractNum w:abstractNumId="3">
    <w:nsid w:val="00000014"/>
    <w:multiLevelType w:val="multilevel"/>
    <w:tmpl w:val="00000014"/>
    <w:lvl w:ilvl="0" w:tentative="0">
      <w:start w:val="1"/>
      <w:numFmt w:val="decimal"/>
      <w:lvlText w:val="%1."/>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521D6"/>
    <w:rsid w:val="1F2D743A"/>
    <w:rsid w:val="1FEFC20B"/>
    <w:rsid w:val="3F4D8E01"/>
    <w:rsid w:val="3FA71185"/>
    <w:rsid w:val="5ED791D2"/>
    <w:rsid w:val="5F7F282E"/>
    <w:rsid w:val="67FF3112"/>
    <w:rsid w:val="6D2E731F"/>
    <w:rsid w:val="6DFF36CB"/>
    <w:rsid w:val="74FCC517"/>
    <w:rsid w:val="75D591AD"/>
    <w:rsid w:val="7769D123"/>
    <w:rsid w:val="77FF2A40"/>
    <w:rsid w:val="79BD06F3"/>
    <w:rsid w:val="7EDF0013"/>
    <w:rsid w:val="7F991DFA"/>
    <w:rsid w:val="7FE4975D"/>
    <w:rsid w:val="A77F26F3"/>
    <w:rsid w:val="B9474B11"/>
    <w:rsid w:val="C7BF7FAA"/>
    <w:rsid w:val="CDE4DB93"/>
    <w:rsid w:val="DFFFCE29"/>
    <w:rsid w:val="EEF682C1"/>
    <w:rsid w:val="F3C99E48"/>
    <w:rsid w:val="F6F9B838"/>
    <w:rsid w:val="F7DB6C6E"/>
    <w:rsid w:val="FCBADAFA"/>
    <w:rsid w:val="FDF2B3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961" w:firstLineChars="200"/>
    </w:pPr>
    <w:rPr>
      <w:rFonts w:ascii="微软雅黑" w:hAnsi="微软雅黑" w:eastAsia="国标宋体" w:cs="微软雅黑"/>
      <w:sz w:val="24"/>
      <w:szCs w:val="24"/>
      <w:lang w:val="en-US" w:eastAsia="en-US" w:bidi="ar-SA"/>
    </w:rPr>
  </w:style>
  <w:style w:type="paragraph" w:styleId="2">
    <w:name w:val="heading 1"/>
    <w:basedOn w:val="1"/>
    <w:next w:val="1"/>
    <w:link w:val="17"/>
    <w:qFormat/>
    <w:uiPriority w:val="9"/>
    <w:pPr>
      <w:keepNext/>
      <w:keepLines/>
      <w:spacing w:before="240" w:after="0"/>
      <w:outlineLvl w:val="0"/>
    </w:pPr>
    <w:rPr>
      <w:rFonts w:ascii="Times New Roman" w:hAnsi="Times New Roman" w:eastAsia="国标宋体" w:cs="Times New Roman"/>
      <w:b/>
      <w:bCs/>
      <w:color w:val="000000" w:themeColor="text1"/>
      <w:kern w:val="36"/>
      <w:sz w:val="48"/>
      <w:szCs w:val="48"/>
      <w14:textFill>
        <w14:solidFill>
          <w14:schemeClr w14:val="tx1"/>
        </w14:solidFill>
      </w14:textFill>
    </w:rPr>
  </w:style>
  <w:style w:type="paragraph" w:styleId="3">
    <w:name w:val="heading 2"/>
    <w:basedOn w:val="1"/>
    <w:next w:val="1"/>
    <w:link w:val="18"/>
    <w:qFormat/>
    <w:uiPriority w:val="9"/>
    <w:pPr>
      <w:keepNext/>
      <w:keepLines/>
      <w:spacing w:before="40" w:after="0"/>
      <w:outlineLvl w:val="1"/>
    </w:pPr>
    <w:rPr>
      <w:rFonts w:ascii="Times New Roman" w:hAnsi="Times New Roman" w:eastAsia="Times New Roman" w:cs="Times New Roman"/>
      <w:b/>
      <w:bCs/>
      <w:color w:val="2F5496"/>
      <w:sz w:val="36"/>
      <w:szCs w:val="36"/>
    </w:rPr>
  </w:style>
  <w:style w:type="paragraph" w:styleId="4">
    <w:name w:val="heading 3"/>
    <w:basedOn w:val="1"/>
    <w:next w:val="1"/>
    <w:link w:val="19"/>
    <w:qFormat/>
    <w:uiPriority w:val="9"/>
    <w:pPr>
      <w:keepNext/>
      <w:keepLines/>
      <w:spacing w:before="40" w:after="0"/>
      <w:outlineLvl w:val="2"/>
    </w:pPr>
    <w:rPr>
      <w:rFonts w:ascii="Times New Roman" w:hAnsi="Times New Roman" w:eastAsia="Times New Roman" w:cs="Times New Roman"/>
      <w:b/>
      <w:bCs/>
      <w:color w:val="1F3763"/>
      <w:sz w:val="28"/>
      <w:szCs w:val="28"/>
    </w:rPr>
  </w:style>
  <w:style w:type="paragraph" w:styleId="5">
    <w:name w:val="heading 4"/>
    <w:basedOn w:val="1"/>
    <w:next w:val="1"/>
    <w:link w:val="20"/>
    <w:qFormat/>
    <w:uiPriority w:val="9"/>
    <w:pPr>
      <w:keepNext/>
      <w:keepLines/>
      <w:spacing w:before="40" w:after="0"/>
      <w:outlineLvl w:val="3"/>
    </w:pPr>
    <w:rPr>
      <w:rFonts w:ascii="Times New Roman" w:hAnsi="Times New Roman" w:eastAsia="Times New Roman" w:cs="Times New Roman"/>
      <w:b/>
      <w:bCs/>
      <w:iCs/>
      <w:color w:val="2F5496"/>
      <w:sz w:val="24"/>
      <w:szCs w:val="24"/>
    </w:rPr>
  </w:style>
  <w:style w:type="paragraph" w:styleId="6">
    <w:name w:val="heading 5"/>
    <w:basedOn w:val="1"/>
    <w:next w:val="1"/>
    <w:link w:val="21"/>
    <w:qFormat/>
    <w:uiPriority w:val="9"/>
    <w:pPr>
      <w:keepNext/>
      <w:keepLines/>
      <w:spacing w:before="40" w:after="0"/>
      <w:outlineLvl w:val="4"/>
    </w:pPr>
    <w:rPr>
      <w:rFonts w:ascii="Times New Roman" w:hAnsi="Times New Roman" w:eastAsia="Times New Roman" w:cs="Times New Roman"/>
      <w:b/>
      <w:bCs/>
      <w:color w:val="2F5496"/>
      <w:sz w:val="20"/>
      <w:szCs w:val="20"/>
    </w:rPr>
  </w:style>
  <w:style w:type="paragraph" w:styleId="7">
    <w:name w:val="heading 6"/>
    <w:basedOn w:val="1"/>
    <w:next w:val="1"/>
    <w:link w:val="22"/>
    <w:qFormat/>
    <w:uiPriority w:val="9"/>
    <w:pPr>
      <w:keepNext/>
      <w:keepLines/>
      <w:spacing w:before="40" w:after="0"/>
      <w:outlineLvl w:val="5"/>
    </w:pPr>
    <w:rPr>
      <w:rFonts w:ascii="Times New Roman" w:hAnsi="Times New Roman" w:eastAsia="Times New Roman" w:cs="Times New Roman"/>
      <w:b/>
      <w:bCs/>
      <w:color w:val="1F3763"/>
      <w:sz w:val="16"/>
      <w:szCs w:val="16"/>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Normal Indent"/>
    <w:basedOn w:val="1"/>
    <w:next w:val="1"/>
    <w:qFormat/>
    <w:uiPriority w:val="0"/>
    <w:pPr>
      <w:ind w:firstLine="420"/>
    </w:pPr>
    <w:rPr>
      <w:sz w:val="20"/>
      <w:szCs w:val="20"/>
    </w:rPr>
  </w:style>
  <w:style w:type="paragraph" w:styleId="9">
    <w:name w:val="Body Text"/>
    <w:basedOn w:val="1"/>
    <w:next w:val="10"/>
    <w:qFormat/>
    <w:uiPriority w:val="0"/>
    <w:pPr>
      <w:spacing w:after="120"/>
    </w:pPr>
  </w:style>
  <w:style w:type="paragraph" w:styleId="10">
    <w:name w:val="toc 2"/>
    <w:basedOn w:val="1"/>
    <w:next w:val="1"/>
    <w:qFormat/>
    <w:uiPriority w:val="39"/>
    <w:pPr>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semiHidden/>
    <w:unhideWhenUsed/>
    <w:qFormat/>
    <w:uiPriority w:val="39"/>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Heading 1 Char"/>
    <w:basedOn w:val="16"/>
    <w:link w:val="2"/>
    <w:qFormat/>
    <w:uiPriority w:val="9"/>
    <w:rPr>
      <w:rFonts w:ascii="Calibri Light" w:hAnsi="Calibri Light" w:eastAsia="国标宋体" w:cs="Times New Roman"/>
      <w:color w:val="000000" w:themeColor="text1"/>
      <w:sz w:val="32"/>
      <w:szCs w:val="32"/>
      <w14:textFill>
        <w14:solidFill>
          <w14:schemeClr w14:val="tx1"/>
        </w14:solidFill>
      </w14:textFill>
    </w:rPr>
  </w:style>
  <w:style w:type="character" w:customStyle="1" w:styleId="18">
    <w:name w:val="Heading 2 Char"/>
    <w:basedOn w:val="16"/>
    <w:link w:val="3"/>
    <w:qFormat/>
    <w:uiPriority w:val="9"/>
    <w:rPr>
      <w:rFonts w:ascii="Calibri Light" w:hAnsi="Calibri Light" w:eastAsia="Times New Roman" w:cs="Times New Roman"/>
      <w:color w:val="2F5496"/>
      <w:sz w:val="26"/>
      <w:szCs w:val="26"/>
    </w:rPr>
  </w:style>
  <w:style w:type="character" w:customStyle="1" w:styleId="19">
    <w:name w:val="Heading 3 Char"/>
    <w:basedOn w:val="16"/>
    <w:link w:val="4"/>
    <w:qFormat/>
    <w:uiPriority w:val="9"/>
    <w:rPr>
      <w:rFonts w:ascii="Calibri Light" w:hAnsi="Calibri Light" w:eastAsia="Times New Roman" w:cs="Times New Roman"/>
      <w:color w:val="1F3763"/>
      <w:sz w:val="24"/>
      <w:szCs w:val="24"/>
    </w:rPr>
  </w:style>
  <w:style w:type="character" w:customStyle="1" w:styleId="20">
    <w:name w:val="Heading 4 Char"/>
    <w:basedOn w:val="16"/>
    <w:link w:val="5"/>
    <w:qFormat/>
    <w:uiPriority w:val="9"/>
    <w:rPr>
      <w:rFonts w:ascii="Calibri Light" w:hAnsi="Calibri Light" w:eastAsia="Times New Roman" w:cs="Times New Roman"/>
      <w:i/>
      <w:iCs/>
      <w:color w:val="2F5496"/>
    </w:rPr>
  </w:style>
  <w:style w:type="character" w:customStyle="1" w:styleId="21">
    <w:name w:val="Heading 5 Char"/>
    <w:basedOn w:val="16"/>
    <w:link w:val="6"/>
    <w:qFormat/>
    <w:uiPriority w:val="9"/>
    <w:rPr>
      <w:rFonts w:ascii="Calibri Light" w:hAnsi="Calibri Light" w:eastAsia="Times New Roman" w:cs="Times New Roman"/>
      <w:color w:val="2F5496"/>
    </w:rPr>
  </w:style>
  <w:style w:type="character" w:customStyle="1" w:styleId="22">
    <w:name w:val="Heading 6 Char"/>
    <w:basedOn w:val="16"/>
    <w:link w:val="7"/>
    <w:qFormat/>
    <w:uiPriority w:val="9"/>
    <w:rPr>
      <w:rFonts w:ascii="Calibri Light" w:hAnsi="Calibri Light" w:eastAsia="Times New Roman" w:cs="Times New Roman"/>
      <w:color w:val="1F3763"/>
    </w:rPr>
  </w:style>
  <w:style w:type="paragraph" w:customStyle="1" w:styleId="23">
    <w:name w:val="any"/>
    <w:basedOn w:val="1"/>
    <w:qFormat/>
    <w:uiPriority w:val="0"/>
    <w:rPr>
      <w:rFonts w:ascii="微软雅黑" w:hAnsi="微软雅黑" w:eastAsia="微软雅黑" w:cs="微软雅黑"/>
    </w:rPr>
  </w:style>
  <w:style w:type="character" w:customStyle="1" w:styleId="24">
    <w:name w:val="any Character"/>
    <w:basedOn w:val="16"/>
    <w:qFormat/>
    <w:uiPriority w:val="0"/>
    <w:rPr>
      <w:rFonts w:ascii="微软雅黑" w:hAnsi="微软雅黑" w:eastAsia="微软雅黑" w:cs="微软雅黑"/>
    </w:rPr>
  </w:style>
  <w:style w:type="paragraph" w:styleId="25">
    <w:name w:val="List Paragraph"/>
    <w:basedOn w:val="1"/>
    <w:qFormat/>
    <w:uiPriority w:val="0"/>
    <w:pPr>
      <w:ind w:firstLine="420" w:firstLineChars="200"/>
    </w:pPr>
  </w:style>
  <w:style w:type="paragraph" w:customStyle="1" w:styleId="26">
    <w:name w:val="Table Text"/>
    <w:basedOn w:val="1"/>
    <w:semiHidden/>
    <w:qFormat/>
    <w:uiPriority w:val="0"/>
    <w:rPr>
      <w:rFonts w:ascii="宋体" w:hAnsi="宋体" w:eastAsia="宋体" w:cs="宋体"/>
      <w:sz w:val="14"/>
      <w:szCs w:val="14"/>
      <w:lang w:val="en-US" w:eastAsia="en-US" w:bidi="ar-SA"/>
    </w:rPr>
  </w:style>
  <w:style w:type="paragraph" w:customStyle="1" w:styleId="27">
    <w:name w:val="正文缩进2格"/>
    <w:basedOn w:val="1"/>
    <w:qFormat/>
    <w:uiPriority w:val="0"/>
    <w:pPr>
      <w:spacing w:line="600" w:lineRule="exact"/>
      <w:ind w:firstLine="639" w:firstLineChars="206"/>
    </w:pPr>
    <w:rPr>
      <w:rFonts w:ascii="仿宋_GB2312" w:hAnsi="宋体" w:eastAsia="仿宋_GB2312" w:cs="Times New Roman"/>
      <w:sz w:val="31"/>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0</Words>
  <Characters>0</Characters>
  <Lines>0</Lines>
  <Paragraphs>0</Paragraphs>
  <TotalTime>48</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2026-05-18T00:27:00Z</dcterms:created>
  <dc:creator>lzh</dc:creator>
  <cp:lastModifiedBy>小怪兽姑姑</cp:lastModifiedBy>
  <dcterms:modified xsi:type="dcterms:W3CDTF">2026-05-25T09:37:24Z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{"Label":"1","ContentProducer":"001191120116MA06RXPJ451WA00","ProduceID":"2054357748137713664","ReservedCode1":"","ContentPropagator":"001191120116MA06RXPJ451WA00","PropagateID":"2054357748137713665","ReservedCode2: ":""}</vt:lpwstr>
  </property>
  <property fmtid="{D5CDD505-2E9C-101B-9397-08002B2CF9AE}" pid="3" name="KSOProductBuildVer">
    <vt:lpwstr>2052-12.1.2.24730</vt:lpwstr>
  </property>
  <property fmtid="{D5CDD505-2E9C-101B-9397-08002B2CF9AE}" pid="4" name="ICV">
    <vt:lpwstr>91647C8EC8844A02DAA3136AB47DCD6A_43</vt:lpwstr>
  </property>
</Properties>
</file>